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3A" w:rsidRPr="007B65FD" w:rsidRDefault="0088323A" w:rsidP="00064B85">
      <w:pPr>
        <w:jc w:val="both"/>
        <w:rPr>
          <w:rFonts w:asciiTheme="minorHAnsi" w:hAnsiTheme="minorHAnsi" w:cstheme="minorHAnsi"/>
          <w:b/>
          <w:caps/>
          <w:color w:val="000000" w:themeColor="text1"/>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32"/>
        <w:gridCol w:w="1902"/>
        <w:gridCol w:w="2207"/>
        <w:gridCol w:w="1257"/>
      </w:tblGrid>
      <w:tr w:rsidR="0088323A" w:rsidRPr="007B65FD" w:rsidTr="0088323A">
        <w:tc>
          <w:tcPr>
            <w:tcW w:w="9242" w:type="dxa"/>
            <w:gridSpan w:val="5"/>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Approvals Table</w:t>
            </w:r>
          </w:p>
        </w:tc>
      </w:tr>
      <w:tr w:rsidR="0088323A" w:rsidRPr="007B65FD" w:rsidTr="0088323A">
        <w:tc>
          <w:tcPr>
            <w:tcW w:w="1544"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HeadingSmall"/>
              <w:spacing w:line="240" w:lineRule="auto"/>
              <w:rPr>
                <w:rFonts w:asciiTheme="minorHAnsi" w:hAnsiTheme="minorHAnsi" w:cstheme="minorHAnsi"/>
                <w:color w:val="000000" w:themeColor="text1"/>
              </w:rPr>
            </w:pPr>
          </w:p>
        </w:tc>
        <w:tc>
          <w:tcPr>
            <w:tcW w:w="233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Role</w:t>
            </w:r>
          </w:p>
        </w:tc>
        <w:tc>
          <w:tcPr>
            <w:tcW w:w="190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Printed Name</w:t>
            </w:r>
          </w:p>
        </w:tc>
        <w:tc>
          <w:tcPr>
            <w:tcW w:w="2207"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Signature</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Date</w:t>
            </w:r>
          </w:p>
        </w:tc>
      </w:tr>
      <w:tr w:rsidR="0088323A" w:rsidRPr="007B65FD" w:rsidTr="0088323A">
        <w:trPr>
          <w:trHeight w:val="567"/>
        </w:trPr>
        <w:tc>
          <w:tcPr>
            <w:tcW w:w="1544"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Originated by</w:t>
            </w:r>
          </w:p>
        </w:tc>
        <w:tc>
          <w:tcPr>
            <w:tcW w:w="233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Document Author</w:t>
            </w:r>
          </w:p>
        </w:tc>
        <w:tc>
          <w:tcPr>
            <w:tcW w:w="1902"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c>
          <w:tcPr>
            <w:tcW w:w="220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c>
          <w:tcPr>
            <w:tcW w:w="125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r>
      <w:tr w:rsidR="0088323A" w:rsidRPr="007B65FD" w:rsidTr="0088323A">
        <w:trPr>
          <w:trHeight w:val="567"/>
        </w:trPr>
        <w:tc>
          <w:tcPr>
            <w:tcW w:w="1544"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Reviewed by</w:t>
            </w:r>
          </w:p>
        </w:tc>
        <w:tc>
          <w:tcPr>
            <w:tcW w:w="233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Document Reviewer</w:t>
            </w:r>
          </w:p>
        </w:tc>
        <w:tc>
          <w:tcPr>
            <w:tcW w:w="1902"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jc w:val="both"/>
              <w:rPr>
                <w:rFonts w:asciiTheme="minorHAnsi" w:hAnsiTheme="minorHAnsi" w:cstheme="minorHAnsi"/>
                <w:color w:val="000000" w:themeColor="text1"/>
              </w:rPr>
            </w:pPr>
          </w:p>
        </w:tc>
        <w:tc>
          <w:tcPr>
            <w:tcW w:w="220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jc w:val="both"/>
              <w:rPr>
                <w:rFonts w:asciiTheme="minorHAnsi" w:hAnsiTheme="minorHAnsi" w:cstheme="minorHAnsi"/>
                <w:color w:val="000000" w:themeColor="text1"/>
              </w:rPr>
            </w:pPr>
          </w:p>
        </w:tc>
        <w:tc>
          <w:tcPr>
            <w:tcW w:w="125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r>
      <w:tr w:rsidR="0088323A" w:rsidRPr="007B65FD" w:rsidTr="0088323A">
        <w:trPr>
          <w:trHeight w:val="567"/>
        </w:trPr>
        <w:tc>
          <w:tcPr>
            <w:tcW w:w="1544"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Approved by</w:t>
            </w:r>
          </w:p>
        </w:tc>
        <w:tc>
          <w:tcPr>
            <w:tcW w:w="233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BodySmall"/>
              <w:rPr>
                <w:rFonts w:asciiTheme="minorHAnsi" w:hAnsiTheme="minorHAnsi" w:cstheme="minorHAnsi"/>
                <w:color w:val="000000" w:themeColor="text1"/>
              </w:rPr>
            </w:pPr>
            <w:r w:rsidRPr="007B65FD">
              <w:rPr>
                <w:rFonts w:asciiTheme="minorHAnsi" w:hAnsiTheme="minorHAnsi" w:cstheme="minorHAnsi"/>
                <w:color w:val="000000" w:themeColor="text1"/>
              </w:rPr>
              <w:t>Principal Archaeologist</w:t>
            </w:r>
          </w:p>
        </w:tc>
        <w:tc>
          <w:tcPr>
            <w:tcW w:w="1902"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c>
          <w:tcPr>
            <w:tcW w:w="220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c>
          <w:tcPr>
            <w:tcW w:w="1257" w:type="dxa"/>
            <w:tcBorders>
              <w:top w:val="single" w:sz="4" w:space="0" w:color="auto"/>
              <w:left w:val="single" w:sz="4" w:space="0" w:color="auto"/>
              <w:bottom w:val="single" w:sz="4" w:space="0" w:color="auto"/>
              <w:right w:val="single" w:sz="4" w:space="0" w:color="auto"/>
            </w:tcBorders>
            <w:vAlign w:val="center"/>
          </w:tcPr>
          <w:p w:rsidR="0088323A" w:rsidRPr="007B65FD" w:rsidRDefault="0088323A" w:rsidP="00064B85">
            <w:pPr>
              <w:pStyle w:val="TableBodySmall"/>
              <w:rPr>
                <w:rFonts w:asciiTheme="minorHAnsi" w:hAnsiTheme="minorHAnsi" w:cstheme="minorHAnsi"/>
                <w:color w:val="000000" w:themeColor="text1"/>
              </w:rPr>
            </w:pPr>
          </w:p>
        </w:tc>
      </w:tr>
    </w:tbl>
    <w:p w:rsidR="0088323A" w:rsidRPr="007B65FD" w:rsidRDefault="0088323A" w:rsidP="00064B85">
      <w:pPr>
        <w:rPr>
          <w:rFonts w:asciiTheme="minorHAnsi" w:hAnsiTheme="minorHAnsi" w:cstheme="minorHAnsi"/>
          <w:color w:val="000000" w:themeColor="text1"/>
        </w:rPr>
      </w:pPr>
    </w:p>
    <w:p w:rsidR="0088323A" w:rsidRPr="007B65FD" w:rsidRDefault="0088323A" w:rsidP="00064B85">
      <w:pPr>
        <w:rPr>
          <w:rFonts w:asciiTheme="minorHAnsi" w:hAnsiTheme="minorHAnsi" w:cstheme="minorHAnsi"/>
          <w:color w:val="000000" w:themeColor="text1"/>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3958"/>
        <w:gridCol w:w="1197"/>
        <w:gridCol w:w="2834"/>
      </w:tblGrid>
      <w:tr w:rsidR="0088323A" w:rsidRPr="007B65FD" w:rsidTr="0088323A">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bookmarkStart w:id="0" w:name="_Toc262115585"/>
            <w:r w:rsidRPr="007B65FD">
              <w:rPr>
                <w:rFonts w:asciiTheme="minorHAnsi" w:hAnsiTheme="minorHAnsi" w:cstheme="minorHAnsi"/>
                <w:color w:val="000000" w:themeColor="text1"/>
              </w:rPr>
              <w:t>Revision History</w:t>
            </w:r>
            <w:bookmarkEnd w:id="0"/>
          </w:p>
        </w:tc>
      </w:tr>
      <w:tr w:rsidR="0088323A" w:rsidRPr="007B65FD" w:rsidTr="0088323A">
        <w:tc>
          <w:tcPr>
            <w:tcW w:w="1222"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Rev No.</w:t>
            </w:r>
          </w:p>
        </w:tc>
        <w:tc>
          <w:tcPr>
            <w:tcW w:w="3960"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Summary of Changes</w:t>
            </w:r>
          </w:p>
        </w:tc>
        <w:tc>
          <w:tcPr>
            <w:tcW w:w="1197"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Ref Section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23A" w:rsidRPr="007B65FD" w:rsidRDefault="0088323A" w:rsidP="00064B85">
            <w:pPr>
              <w:pStyle w:val="TableHeadingSmall"/>
              <w:spacing w:line="240" w:lineRule="auto"/>
              <w:rPr>
                <w:rFonts w:asciiTheme="minorHAnsi" w:hAnsiTheme="minorHAnsi" w:cstheme="minorHAnsi"/>
                <w:color w:val="000000" w:themeColor="text1"/>
              </w:rPr>
            </w:pPr>
            <w:r w:rsidRPr="007B65FD">
              <w:rPr>
                <w:rFonts w:asciiTheme="minorHAnsi" w:hAnsiTheme="minorHAnsi" w:cstheme="minorHAnsi"/>
                <w:color w:val="000000" w:themeColor="text1"/>
              </w:rPr>
              <w:t>Purpose of Issue</w:t>
            </w:r>
          </w:p>
        </w:tc>
      </w:tr>
      <w:tr w:rsidR="0088323A" w:rsidRPr="007B65FD" w:rsidTr="0088323A">
        <w:trPr>
          <w:trHeight w:val="567"/>
        </w:trPr>
        <w:tc>
          <w:tcPr>
            <w:tcW w:w="1222" w:type="dxa"/>
            <w:tcBorders>
              <w:top w:val="single" w:sz="4" w:space="0" w:color="auto"/>
              <w:left w:val="single" w:sz="4" w:space="0" w:color="auto"/>
              <w:bottom w:val="single" w:sz="4" w:space="0" w:color="auto"/>
              <w:right w:val="single" w:sz="4" w:space="0" w:color="auto"/>
            </w:tcBorders>
            <w:hideMark/>
          </w:tcPr>
          <w:p w:rsidR="0088323A" w:rsidRPr="007B65FD" w:rsidRDefault="00BD3CD8" w:rsidP="00064B85">
            <w:pPr>
              <w:pStyle w:val="TableBodySmall"/>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3960" w:type="dxa"/>
            <w:tcBorders>
              <w:top w:val="single" w:sz="4" w:space="0" w:color="auto"/>
              <w:left w:val="single" w:sz="4" w:space="0" w:color="auto"/>
              <w:bottom w:val="single" w:sz="4" w:space="0" w:color="auto"/>
              <w:right w:val="single" w:sz="4" w:space="0" w:color="auto"/>
            </w:tcBorders>
            <w:hideMark/>
          </w:tcPr>
          <w:p w:rsidR="0088323A" w:rsidRPr="007B65FD" w:rsidRDefault="00BD3CD8" w:rsidP="00064B85">
            <w:pPr>
              <w:pStyle w:val="TableBodySmall"/>
              <w:rPr>
                <w:rFonts w:asciiTheme="minorHAnsi" w:hAnsiTheme="minorHAnsi" w:cstheme="minorHAnsi"/>
                <w:color w:val="000000" w:themeColor="text1"/>
              </w:rPr>
            </w:pPr>
            <w:r>
              <w:rPr>
                <w:rFonts w:asciiTheme="minorHAnsi" w:hAnsiTheme="minorHAnsi" w:cstheme="minorHAnsi"/>
                <w:color w:val="000000" w:themeColor="text1"/>
              </w:rPr>
              <w:t>Changes made as per comments from J. Emmett (GAPS) 02.02.16</w:t>
            </w:r>
          </w:p>
        </w:tc>
        <w:tc>
          <w:tcPr>
            <w:tcW w:w="1197" w:type="dxa"/>
            <w:tcBorders>
              <w:top w:val="single" w:sz="4" w:space="0" w:color="auto"/>
              <w:left w:val="single" w:sz="4" w:space="0" w:color="auto"/>
              <w:bottom w:val="single" w:sz="4" w:space="0" w:color="auto"/>
              <w:right w:val="single" w:sz="4" w:space="0" w:color="auto"/>
            </w:tcBorders>
            <w:hideMark/>
          </w:tcPr>
          <w:p w:rsidR="0088323A" w:rsidRPr="007B65FD" w:rsidRDefault="0088323A" w:rsidP="00064B85">
            <w:pPr>
              <w:pStyle w:val="TableBodySmall"/>
              <w:jc w:val="cente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rsidR="0088323A" w:rsidRPr="007B65FD" w:rsidRDefault="0088323A" w:rsidP="00064B85">
            <w:pPr>
              <w:pStyle w:val="TableBodySmall"/>
              <w:rPr>
                <w:rFonts w:asciiTheme="minorHAnsi" w:hAnsiTheme="minorHAnsi" w:cstheme="minorHAnsi"/>
                <w:color w:val="000000" w:themeColor="text1"/>
              </w:rPr>
            </w:pPr>
          </w:p>
        </w:tc>
      </w:tr>
      <w:tr w:rsidR="0088323A" w:rsidRPr="007B65FD" w:rsidTr="0088323A">
        <w:trPr>
          <w:trHeight w:val="567"/>
        </w:trPr>
        <w:tc>
          <w:tcPr>
            <w:tcW w:w="1222"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rPr>
                <w:rFonts w:asciiTheme="minorHAnsi" w:hAnsiTheme="minorHAnsi" w:cstheme="minorHAnsi"/>
                <w:color w:val="000000" w:themeColor="text1"/>
              </w:rPr>
            </w:pPr>
          </w:p>
        </w:tc>
        <w:tc>
          <w:tcPr>
            <w:tcW w:w="1197"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r>
      <w:tr w:rsidR="0088323A" w:rsidRPr="007B65FD" w:rsidTr="0088323A">
        <w:trPr>
          <w:trHeight w:val="567"/>
        </w:trPr>
        <w:tc>
          <w:tcPr>
            <w:tcW w:w="1222"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rPr>
                <w:rFonts w:asciiTheme="minorHAnsi" w:hAnsiTheme="minorHAnsi" w:cstheme="minorHAnsi"/>
                <w:color w:val="000000" w:themeColor="text1"/>
              </w:rPr>
            </w:pPr>
          </w:p>
        </w:tc>
        <w:tc>
          <w:tcPr>
            <w:tcW w:w="1197"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r>
      <w:tr w:rsidR="0088323A" w:rsidRPr="007B65FD" w:rsidTr="0088323A">
        <w:trPr>
          <w:trHeight w:val="567"/>
        </w:trPr>
        <w:tc>
          <w:tcPr>
            <w:tcW w:w="1222"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rPr>
                <w:rFonts w:asciiTheme="minorHAnsi" w:hAnsiTheme="minorHAnsi" w:cstheme="minorHAnsi"/>
                <w:color w:val="000000" w:themeColor="text1"/>
              </w:rPr>
            </w:pPr>
          </w:p>
        </w:tc>
        <w:tc>
          <w:tcPr>
            <w:tcW w:w="1197"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r>
      <w:tr w:rsidR="0088323A" w:rsidRPr="007B65FD" w:rsidTr="0088323A">
        <w:trPr>
          <w:trHeight w:val="567"/>
        </w:trPr>
        <w:tc>
          <w:tcPr>
            <w:tcW w:w="1222"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rPr>
                <w:rFonts w:asciiTheme="minorHAnsi" w:hAnsiTheme="minorHAnsi" w:cstheme="minorHAnsi"/>
                <w:color w:val="000000" w:themeColor="text1"/>
              </w:rPr>
            </w:pPr>
          </w:p>
        </w:tc>
        <w:tc>
          <w:tcPr>
            <w:tcW w:w="1197"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88323A" w:rsidRPr="007B65FD" w:rsidRDefault="0088323A" w:rsidP="00064B85">
            <w:pPr>
              <w:pStyle w:val="TableBodySmall"/>
              <w:jc w:val="center"/>
              <w:rPr>
                <w:rFonts w:asciiTheme="minorHAnsi" w:hAnsiTheme="minorHAnsi" w:cstheme="minorHAnsi"/>
                <w:color w:val="000000" w:themeColor="text1"/>
              </w:rPr>
            </w:pPr>
          </w:p>
        </w:tc>
      </w:tr>
    </w:tbl>
    <w:p w:rsidR="0088323A" w:rsidRPr="007B65FD" w:rsidRDefault="0088323A" w:rsidP="00064B85">
      <w:pPr>
        <w:jc w:val="both"/>
        <w:rPr>
          <w:rFonts w:asciiTheme="minorHAnsi" w:hAnsiTheme="minorHAnsi" w:cstheme="minorHAnsi"/>
          <w:b/>
          <w:caps/>
          <w:color w:val="000000" w:themeColor="text1"/>
          <w:szCs w:val="22"/>
          <w:lang w:val="en-US"/>
        </w:rPr>
      </w:pPr>
    </w:p>
    <w:p w:rsidR="0088323A" w:rsidRPr="007B65FD" w:rsidRDefault="0088323A" w:rsidP="007B65FD">
      <w:pPr>
        <w:pStyle w:val="ListParagraph"/>
        <w:spacing w:after="120"/>
        <w:ind w:left="0"/>
        <w:rPr>
          <w:rFonts w:asciiTheme="minorHAnsi" w:hAnsiTheme="minorHAnsi" w:cstheme="minorHAnsi"/>
          <w:b/>
          <w:caps/>
          <w:color w:val="000000" w:themeColor="text1"/>
          <w:sz w:val="24"/>
          <w:lang w:val="en-US"/>
        </w:rPr>
      </w:pPr>
      <w:r w:rsidRPr="007B65FD">
        <w:rPr>
          <w:rFonts w:asciiTheme="minorHAnsi" w:hAnsiTheme="minorHAnsi" w:cstheme="minorHAnsi"/>
          <w:b/>
          <w:caps/>
          <w:strike/>
          <w:color w:val="000000" w:themeColor="text1"/>
          <w:szCs w:val="22"/>
          <w:lang w:val="en-US"/>
        </w:rPr>
        <w:br w:type="page"/>
      </w:r>
      <w:r w:rsidRPr="007B65FD">
        <w:rPr>
          <w:rFonts w:asciiTheme="minorHAnsi" w:hAnsiTheme="minorHAnsi" w:cstheme="minorHAnsi"/>
          <w:b/>
          <w:caps/>
          <w:color w:val="000000" w:themeColor="text1"/>
          <w:sz w:val="24"/>
          <w:lang w:val="en-US"/>
        </w:rPr>
        <w:lastRenderedPageBreak/>
        <w:t xml:space="preserve"> </w:t>
      </w:r>
    </w:p>
    <w:p w:rsidR="0088323A" w:rsidRPr="007310E7" w:rsidRDefault="0088323A" w:rsidP="00064B85">
      <w:pPr>
        <w:rPr>
          <w:rFonts w:ascii="Myriad Pro" w:hAnsi="Myriad Pro" w:cstheme="minorHAnsi"/>
          <w:color w:val="213A5E"/>
          <w:sz w:val="32"/>
          <w:szCs w:val="28"/>
        </w:rPr>
      </w:pPr>
      <w:r w:rsidRPr="007310E7">
        <w:rPr>
          <w:rFonts w:ascii="Myriad Pro" w:hAnsi="Myriad Pro" w:cstheme="minorHAnsi"/>
          <w:color w:val="213A5E"/>
          <w:sz w:val="32"/>
          <w:szCs w:val="28"/>
        </w:rPr>
        <w:t>CONTENTS</w:t>
      </w:r>
    </w:p>
    <w:p w:rsidR="0088323A" w:rsidRPr="007310E7" w:rsidRDefault="0088323A" w:rsidP="00064B85">
      <w:pPr>
        <w:jc w:val="both"/>
        <w:rPr>
          <w:rFonts w:ascii="Myriad Pro" w:hAnsi="Myriad Pro" w:cstheme="minorHAnsi"/>
          <w:color w:val="213A5E"/>
          <w:sz w:val="28"/>
          <w:szCs w:val="28"/>
          <w:lang w:val="en-US" w:eastAsia="ja-JP"/>
        </w:rPr>
      </w:pPr>
    </w:p>
    <w:p w:rsidR="007310E7" w:rsidRPr="007310E7" w:rsidRDefault="0088323A">
      <w:pPr>
        <w:pStyle w:val="TOC1"/>
        <w:rPr>
          <w:rFonts w:ascii="Myriad Pro" w:eastAsiaTheme="minorEastAsia" w:hAnsi="Myriad Pro" w:cstheme="minorBidi"/>
          <w:noProof/>
          <w:color w:val="213A5E"/>
          <w:sz w:val="28"/>
          <w:szCs w:val="28"/>
          <w:lang w:eastAsia="en-GB"/>
        </w:rPr>
      </w:pPr>
      <w:r w:rsidRPr="007310E7">
        <w:rPr>
          <w:rFonts w:ascii="Myriad Pro" w:hAnsi="Myriad Pro" w:cstheme="minorHAnsi"/>
          <w:color w:val="213A5E"/>
          <w:sz w:val="28"/>
          <w:szCs w:val="28"/>
        </w:rPr>
        <w:fldChar w:fldCharType="begin"/>
      </w:r>
      <w:r w:rsidRPr="007310E7">
        <w:rPr>
          <w:rFonts w:ascii="Myriad Pro" w:hAnsi="Myriad Pro" w:cstheme="minorHAnsi"/>
          <w:color w:val="213A5E"/>
          <w:sz w:val="28"/>
          <w:szCs w:val="28"/>
        </w:rPr>
        <w:instrText xml:space="preserve"> TOC \o "1-3" \h \z \u </w:instrText>
      </w:r>
      <w:r w:rsidRPr="007310E7">
        <w:rPr>
          <w:rFonts w:ascii="Myriad Pro" w:hAnsi="Myriad Pro" w:cstheme="minorHAnsi"/>
          <w:color w:val="213A5E"/>
          <w:sz w:val="28"/>
          <w:szCs w:val="28"/>
        </w:rPr>
        <w:fldChar w:fldCharType="separate"/>
      </w:r>
      <w:hyperlink w:anchor="_Toc440617722" w:history="1">
        <w:r w:rsidR="007310E7" w:rsidRPr="007310E7">
          <w:rPr>
            <w:rStyle w:val="Hyperlink"/>
            <w:rFonts w:ascii="Myriad Pro" w:hAnsi="Myriad Pro" w:cstheme="minorHAnsi"/>
            <w:noProof/>
            <w:color w:val="213A5E"/>
            <w:sz w:val="28"/>
            <w:szCs w:val="28"/>
          </w:rPr>
          <w:t>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NON-TECHNICAL SUMMARY</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_Toc440617722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3</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23" w:history="1">
        <w:r w:rsidR="007310E7" w:rsidRPr="007310E7">
          <w:rPr>
            <w:rStyle w:val="Hyperlink"/>
            <w:rFonts w:ascii="Myriad Pro" w:hAnsi="Myriad Pro" w:cstheme="minorHAnsi"/>
            <w:noProof/>
            <w:color w:val="213A5E"/>
            <w:sz w:val="28"/>
            <w:szCs w:val="28"/>
          </w:rPr>
          <w:t>2</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INTRODUCTION</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_Toc440617723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4</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24" w:history="1">
        <w:r w:rsidR="007310E7" w:rsidRPr="007310E7">
          <w:rPr>
            <w:rStyle w:val="Hyperlink"/>
            <w:rFonts w:ascii="Myriad Pro" w:hAnsi="Myriad Pro" w:cstheme="minorHAnsi"/>
            <w:noProof/>
            <w:color w:val="213A5E"/>
            <w:sz w:val="28"/>
            <w:szCs w:val="28"/>
          </w:rPr>
          <w:t>3</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METHODOLOGY</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_Toc440617724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5</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25" w:history="1">
        <w:r w:rsidR="007310E7" w:rsidRPr="007310E7">
          <w:rPr>
            <w:rStyle w:val="Hyperlink"/>
            <w:rFonts w:ascii="Myriad Pro" w:hAnsi="Myriad Pro" w:cstheme="minorHAnsi"/>
            <w:noProof/>
            <w:color w:val="213A5E"/>
            <w:sz w:val="28"/>
            <w:szCs w:val="28"/>
          </w:rPr>
          <w:t>3.1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Level 2/3 building record</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_Toc440617725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5</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26" w:history="1">
        <w:r w:rsidR="007310E7" w:rsidRPr="007310E7">
          <w:rPr>
            <w:rStyle w:val="Hyperlink"/>
            <w:rFonts w:ascii="Myriad Pro" w:hAnsi="Myriad Pro" w:cstheme="minorHAnsi"/>
            <w:noProof/>
            <w:color w:val="213A5E"/>
            <w:sz w:val="28"/>
            <w:szCs w:val="28"/>
          </w:rPr>
          <w:t>4</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ARCHAEOLOGICAL AND HISTORICAL BACKGROUND</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_Toc440617726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7</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27" w:history="1">
        <w:r w:rsidR="007310E7" w:rsidRPr="007310E7">
          <w:rPr>
            <w:rStyle w:val="Hyperlink"/>
            <w:rFonts w:ascii="Myriad Pro" w:hAnsi="Myriad Pro" w:cstheme="minorHAnsi"/>
            <w:noProof/>
            <w:color w:val="213A5E"/>
            <w:sz w:val="28"/>
            <w:szCs w:val="28"/>
          </w:rPr>
          <w:t>5</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RESULTS</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_Toc440617727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9</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28" w:history="1">
        <w:r w:rsidR="007310E7" w:rsidRPr="007310E7">
          <w:rPr>
            <w:rStyle w:val="Hyperlink"/>
            <w:rFonts w:ascii="Myriad Pro" w:hAnsi="Myriad Pro" w:cstheme="minorHAnsi"/>
            <w:noProof/>
            <w:color w:val="213A5E"/>
            <w:sz w:val="28"/>
            <w:szCs w:val="28"/>
          </w:rPr>
          <w:t>5.1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Setting</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_Toc440617728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9</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29" w:history="1">
        <w:r w:rsidR="007310E7" w:rsidRPr="007310E7">
          <w:rPr>
            <w:rStyle w:val="Hyperlink"/>
            <w:rFonts w:ascii="Myriad Pro" w:hAnsi="Myriad Pro" w:cstheme="minorHAnsi"/>
            <w:noProof/>
            <w:color w:val="213A5E"/>
            <w:sz w:val="28"/>
            <w:szCs w:val="28"/>
          </w:rPr>
          <w:t>5.2</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Exterior</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_Toc440617729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10</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30" w:history="1">
        <w:r w:rsidR="007310E7" w:rsidRPr="007310E7">
          <w:rPr>
            <w:rStyle w:val="Hyperlink"/>
            <w:rFonts w:ascii="Myriad Pro" w:hAnsi="Myriad Pro" w:cstheme="minorHAnsi"/>
            <w:noProof/>
            <w:color w:val="213A5E"/>
            <w:sz w:val="28"/>
            <w:szCs w:val="28"/>
          </w:rPr>
          <w:t>5.3</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Interior</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_Toc440617730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12</w:t>
        </w:r>
        <w:r w:rsidR="007310E7" w:rsidRPr="007310E7">
          <w:rPr>
            <w:rFonts w:ascii="Myriad Pro" w:hAnsi="Myriad Pro"/>
            <w:noProof/>
            <w:webHidden/>
            <w:color w:val="213A5E"/>
            <w:sz w:val="28"/>
            <w:szCs w:val="28"/>
          </w:rPr>
          <w:fldChar w:fldCharType="end"/>
        </w:r>
      </w:hyperlink>
    </w:p>
    <w:p w:rsidR="007310E7" w:rsidRPr="007310E7" w:rsidRDefault="00EB41E3">
      <w:pPr>
        <w:pStyle w:val="TOC3"/>
        <w:tabs>
          <w:tab w:val="left" w:pos="1320"/>
          <w:tab w:val="right" w:leader="dot" w:pos="9016"/>
        </w:tabs>
        <w:rPr>
          <w:rFonts w:ascii="Myriad Pro" w:hAnsi="Myriad Pro"/>
          <w:noProof/>
          <w:color w:val="213A5E"/>
          <w:sz w:val="28"/>
          <w:szCs w:val="28"/>
        </w:rPr>
      </w:pPr>
      <w:hyperlink w:anchor="_Toc440617731" w:history="1">
        <w:r w:rsidR="007310E7" w:rsidRPr="007310E7">
          <w:rPr>
            <w:rStyle w:val="Hyperlink"/>
            <w:rFonts w:ascii="Myriad Pro" w:hAnsi="Myriad Pro"/>
            <w:noProof/>
            <w:color w:val="213A5E"/>
            <w:sz w:val="28"/>
            <w:szCs w:val="28"/>
          </w:rPr>
          <w:t>5.3.1</w:t>
        </w:r>
        <w:r w:rsidR="007310E7" w:rsidRPr="007310E7">
          <w:rPr>
            <w:rFonts w:ascii="Myriad Pro" w:hAnsi="Myriad Pro"/>
            <w:noProof/>
            <w:color w:val="213A5E"/>
            <w:sz w:val="28"/>
            <w:szCs w:val="28"/>
          </w:rPr>
          <w:tab/>
        </w:r>
        <w:r w:rsidR="007310E7" w:rsidRPr="007310E7">
          <w:rPr>
            <w:rStyle w:val="Hyperlink"/>
            <w:rFonts w:ascii="Myriad Pro" w:hAnsi="Myriad Pro"/>
            <w:noProof/>
            <w:color w:val="213A5E"/>
            <w:sz w:val="28"/>
            <w:szCs w:val="28"/>
          </w:rPr>
          <w:t>The Northeast Room</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_Toc440617731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12</w:t>
        </w:r>
        <w:r w:rsidR="007310E7" w:rsidRPr="007310E7">
          <w:rPr>
            <w:rFonts w:ascii="Myriad Pro" w:hAnsi="Myriad Pro"/>
            <w:noProof/>
            <w:webHidden/>
            <w:color w:val="213A5E"/>
            <w:sz w:val="28"/>
            <w:szCs w:val="28"/>
          </w:rPr>
          <w:fldChar w:fldCharType="end"/>
        </w:r>
      </w:hyperlink>
    </w:p>
    <w:p w:rsidR="007310E7" w:rsidRPr="007310E7" w:rsidRDefault="00EB41E3">
      <w:pPr>
        <w:pStyle w:val="TOC3"/>
        <w:tabs>
          <w:tab w:val="left" w:pos="1320"/>
          <w:tab w:val="right" w:leader="dot" w:pos="9016"/>
        </w:tabs>
        <w:rPr>
          <w:rFonts w:ascii="Myriad Pro" w:hAnsi="Myriad Pro"/>
          <w:noProof/>
          <w:color w:val="213A5E"/>
          <w:sz w:val="28"/>
          <w:szCs w:val="28"/>
        </w:rPr>
      </w:pPr>
      <w:hyperlink w:anchor="_Toc440617732" w:history="1">
        <w:r w:rsidR="007310E7" w:rsidRPr="007310E7">
          <w:rPr>
            <w:rStyle w:val="Hyperlink"/>
            <w:rFonts w:ascii="Myriad Pro" w:hAnsi="Myriad Pro"/>
            <w:noProof/>
            <w:color w:val="213A5E"/>
            <w:sz w:val="28"/>
            <w:szCs w:val="28"/>
          </w:rPr>
          <w:t>5.3.2</w:t>
        </w:r>
        <w:r w:rsidR="007310E7" w:rsidRPr="007310E7">
          <w:rPr>
            <w:rFonts w:ascii="Myriad Pro" w:hAnsi="Myriad Pro"/>
            <w:noProof/>
            <w:color w:val="213A5E"/>
            <w:sz w:val="28"/>
            <w:szCs w:val="28"/>
          </w:rPr>
          <w:tab/>
        </w:r>
        <w:r w:rsidR="007310E7" w:rsidRPr="007310E7">
          <w:rPr>
            <w:rStyle w:val="Hyperlink"/>
            <w:rFonts w:ascii="Myriad Pro" w:hAnsi="Myriad Pro"/>
            <w:noProof/>
            <w:color w:val="213A5E"/>
            <w:sz w:val="28"/>
            <w:szCs w:val="28"/>
          </w:rPr>
          <w:t>The Southwest Room</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_Toc440617732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13</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33" w:history="1">
        <w:r w:rsidR="007310E7" w:rsidRPr="007310E7">
          <w:rPr>
            <w:rStyle w:val="Hyperlink"/>
            <w:rFonts w:ascii="Myriad Pro" w:hAnsi="Myriad Pro" w:cstheme="minorHAnsi"/>
            <w:noProof/>
            <w:color w:val="213A5E"/>
            <w:sz w:val="28"/>
            <w:szCs w:val="28"/>
          </w:rPr>
          <w:t>6</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DISCUSSION</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_Toc440617733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14</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34" w:history="1">
        <w:r w:rsidR="007310E7" w:rsidRPr="007310E7">
          <w:rPr>
            <w:rStyle w:val="Hyperlink"/>
            <w:rFonts w:ascii="Myriad Pro" w:hAnsi="Myriad Pro" w:cstheme="minorHAnsi"/>
            <w:noProof/>
            <w:color w:val="213A5E"/>
            <w:sz w:val="28"/>
            <w:szCs w:val="28"/>
          </w:rPr>
          <w:t>7</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SOURCE</w:t>
        </w:r>
        <w:r w:rsidR="007310E7" w:rsidRPr="007310E7">
          <w:rPr>
            <w:rStyle w:val="Hyperlink"/>
            <w:rFonts w:ascii="Myriad Pro" w:hAnsi="Myriad Pro" w:cstheme="minorHAnsi"/>
            <w:noProof/>
            <w:color w:val="213A5E"/>
            <w:sz w:val="28"/>
            <w:szCs w:val="28"/>
          </w:rPr>
          <w:t>S</w:t>
        </w:r>
        <w:r w:rsidR="007310E7" w:rsidRPr="007310E7">
          <w:rPr>
            <w:rStyle w:val="Hyperlink"/>
            <w:rFonts w:ascii="Myriad Pro" w:hAnsi="Myriad Pro" w:cstheme="minorHAnsi"/>
            <w:noProof/>
            <w:color w:val="213A5E"/>
            <w:sz w:val="28"/>
            <w:szCs w:val="28"/>
          </w:rPr>
          <w:t xml:space="preserve"> CONSULTED</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_Toc440617734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16</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35" w:history="1">
        <w:r w:rsidR="007310E7" w:rsidRPr="007310E7">
          <w:rPr>
            <w:rStyle w:val="Hyperlink"/>
            <w:rFonts w:ascii="Myriad Pro" w:hAnsi="Myriad Pro" w:cstheme="minorHAnsi"/>
            <w:noProof/>
            <w:color w:val="213A5E"/>
            <w:sz w:val="28"/>
            <w:szCs w:val="28"/>
          </w:rPr>
          <w:t>7.1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Primary Sources</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_Toc440617735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16</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36" w:history="1">
        <w:r w:rsidR="007310E7" w:rsidRPr="007310E7">
          <w:rPr>
            <w:rStyle w:val="Hyperlink"/>
            <w:rFonts w:ascii="Myriad Pro" w:hAnsi="Myriad Pro" w:cstheme="minorHAnsi"/>
            <w:noProof/>
            <w:color w:val="213A5E"/>
            <w:sz w:val="28"/>
            <w:szCs w:val="28"/>
          </w:rPr>
          <w:t>7.2</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Secondary Sources</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_Toc440617736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16</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37" w:history="1">
        <w:r w:rsidR="007310E7" w:rsidRPr="007310E7">
          <w:rPr>
            <w:rStyle w:val="Hyperlink"/>
            <w:rFonts w:ascii="Myriad Pro" w:hAnsi="Myriad Pro" w:cstheme="minorHAnsi"/>
            <w:noProof/>
            <w:color w:val="213A5E"/>
            <w:sz w:val="28"/>
            <w:szCs w:val="28"/>
          </w:rPr>
          <w:t>8</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APPENDIX I</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_Toc440617737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17</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38" w:history="1">
        <w:r w:rsidR="007310E7" w:rsidRPr="007310E7">
          <w:rPr>
            <w:rStyle w:val="Hyperlink"/>
            <w:rFonts w:ascii="Myriad Pro" w:hAnsi="Myriad Pro" w:cstheme="minorHAnsi"/>
            <w:noProof/>
            <w:color w:val="213A5E"/>
            <w:sz w:val="28"/>
            <w:szCs w:val="28"/>
          </w:rPr>
          <w:t>8.1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Reproduction of Gwynedd Archaeological Trust project design for Level 2/3 building record</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_Toc440617738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17</w:t>
        </w:r>
        <w:r w:rsidR="007310E7" w:rsidRPr="007310E7">
          <w:rPr>
            <w:rFonts w:ascii="Myriad Pro" w:hAnsi="Myriad Pro"/>
            <w:noProof/>
            <w:webHidden/>
            <w:color w:val="213A5E"/>
            <w:sz w:val="28"/>
            <w:szCs w:val="28"/>
          </w:rPr>
          <w:fldChar w:fldCharType="end"/>
        </w:r>
      </w:hyperlink>
    </w:p>
    <w:p w:rsidR="007310E7" w:rsidRPr="007310E7" w:rsidRDefault="00EB41E3">
      <w:pPr>
        <w:pStyle w:val="TOC1"/>
        <w:rPr>
          <w:rFonts w:ascii="Myriad Pro" w:eastAsiaTheme="minorEastAsia" w:hAnsi="Myriad Pro" w:cstheme="minorBidi"/>
          <w:noProof/>
          <w:color w:val="213A5E"/>
          <w:sz w:val="28"/>
          <w:szCs w:val="28"/>
          <w:lang w:eastAsia="en-GB"/>
        </w:rPr>
      </w:pPr>
      <w:hyperlink w:anchor="_Toc440617739" w:history="1">
        <w:r w:rsidR="007310E7" w:rsidRPr="007310E7">
          <w:rPr>
            <w:rStyle w:val="Hyperlink"/>
            <w:rFonts w:ascii="Myriad Pro" w:hAnsi="Myriad Pro" w:cstheme="minorHAnsi"/>
            <w:noProof/>
            <w:color w:val="213A5E"/>
            <w:sz w:val="28"/>
            <w:szCs w:val="28"/>
          </w:rPr>
          <w:t>9</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APPENDIX II</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_Toc440617739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18</w:t>
        </w:r>
        <w:r w:rsidR="007310E7" w:rsidRPr="007310E7">
          <w:rPr>
            <w:rFonts w:ascii="Myriad Pro" w:hAnsi="Myriad Pro"/>
            <w:noProof/>
            <w:webHidden/>
            <w:color w:val="213A5E"/>
            <w:sz w:val="28"/>
            <w:szCs w:val="28"/>
          </w:rPr>
          <w:fldChar w:fldCharType="end"/>
        </w:r>
      </w:hyperlink>
    </w:p>
    <w:p w:rsidR="007310E7" w:rsidRPr="007310E7" w:rsidRDefault="00EB41E3">
      <w:pPr>
        <w:pStyle w:val="TOC2"/>
        <w:tabs>
          <w:tab w:val="left" w:pos="880"/>
          <w:tab w:val="right" w:leader="dot" w:pos="9016"/>
        </w:tabs>
        <w:rPr>
          <w:rFonts w:ascii="Myriad Pro" w:eastAsiaTheme="minorEastAsia" w:hAnsi="Myriad Pro" w:cstheme="minorBidi"/>
          <w:noProof/>
          <w:color w:val="213A5E"/>
          <w:sz w:val="28"/>
          <w:szCs w:val="28"/>
          <w:lang w:eastAsia="en-GB"/>
        </w:rPr>
      </w:pPr>
      <w:hyperlink w:anchor="_Toc440617740" w:history="1">
        <w:r w:rsidR="007310E7" w:rsidRPr="007310E7">
          <w:rPr>
            <w:rStyle w:val="Hyperlink"/>
            <w:rFonts w:ascii="Myriad Pro" w:hAnsi="Myriad Pro" w:cstheme="minorHAnsi"/>
            <w:noProof/>
            <w:color w:val="213A5E"/>
            <w:sz w:val="28"/>
            <w:szCs w:val="28"/>
          </w:rPr>
          <w:t>9.1</w:t>
        </w:r>
        <w:r w:rsidR="007310E7" w:rsidRPr="007310E7">
          <w:rPr>
            <w:rFonts w:ascii="Myriad Pro" w:eastAsiaTheme="minorEastAsia" w:hAnsi="Myriad Pro" w:cstheme="minorBidi"/>
            <w:noProof/>
            <w:color w:val="213A5E"/>
            <w:sz w:val="28"/>
            <w:szCs w:val="28"/>
            <w:lang w:eastAsia="en-GB"/>
          </w:rPr>
          <w:tab/>
        </w:r>
        <w:r w:rsidR="007310E7" w:rsidRPr="007310E7">
          <w:rPr>
            <w:rStyle w:val="Hyperlink"/>
            <w:rFonts w:ascii="Myriad Pro" w:hAnsi="Myriad Pro" w:cstheme="minorHAnsi"/>
            <w:noProof/>
            <w:color w:val="213A5E"/>
            <w:sz w:val="28"/>
            <w:szCs w:val="28"/>
          </w:rPr>
          <w:t>Photographic Metadata</w:t>
        </w:r>
        <w:r w:rsidR="007310E7" w:rsidRPr="007310E7">
          <w:rPr>
            <w:rFonts w:ascii="Myriad Pro" w:hAnsi="Myriad Pro"/>
            <w:noProof/>
            <w:webHidden/>
            <w:color w:val="213A5E"/>
            <w:sz w:val="28"/>
            <w:szCs w:val="28"/>
          </w:rPr>
          <w:tab/>
        </w:r>
        <w:r w:rsidR="007310E7" w:rsidRPr="007310E7">
          <w:rPr>
            <w:rFonts w:ascii="Myriad Pro" w:hAnsi="Myriad Pro"/>
            <w:noProof/>
            <w:webHidden/>
            <w:color w:val="213A5E"/>
            <w:sz w:val="28"/>
            <w:szCs w:val="28"/>
          </w:rPr>
          <w:fldChar w:fldCharType="begin"/>
        </w:r>
        <w:r w:rsidR="007310E7" w:rsidRPr="007310E7">
          <w:rPr>
            <w:rFonts w:ascii="Myriad Pro" w:hAnsi="Myriad Pro"/>
            <w:noProof/>
            <w:webHidden/>
            <w:color w:val="213A5E"/>
            <w:sz w:val="28"/>
            <w:szCs w:val="28"/>
          </w:rPr>
          <w:instrText xml:space="preserve"> PAGEREF _Toc440617740 \h </w:instrText>
        </w:r>
        <w:r w:rsidR="007310E7" w:rsidRPr="007310E7">
          <w:rPr>
            <w:rFonts w:ascii="Myriad Pro" w:hAnsi="Myriad Pro"/>
            <w:noProof/>
            <w:webHidden/>
            <w:color w:val="213A5E"/>
            <w:sz w:val="28"/>
            <w:szCs w:val="28"/>
          </w:rPr>
        </w:r>
        <w:r w:rsidR="007310E7" w:rsidRPr="007310E7">
          <w:rPr>
            <w:rFonts w:ascii="Myriad Pro" w:hAnsi="Myriad Pro"/>
            <w:noProof/>
            <w:webHidden/>
            <w:color w:val="213A5E"/>
            <w:sz w:val="28"/>
            <w:szCs w:val="28"/>
          </w:rPr>
          <w:fldChar w:fldCharType="separate"/>
        </w:r>
        <w:r w:rsidR="007310E7" w:rsidRPr="007310E7">
          <w:rPr>
            <w:rFonts w:ascii="Myriad Pro" w:hAnsi="Myriad Pro"/>
            <w:noProof/>
            <w:webHidden/>
            <w:color w:val="213A5E"/>
            <w:sz w:val="28"/>
            <w:szCs w:val="28"/>
          </w:rPr>
          <w:t>18</w:t>
        </w:r>
        <w:r w:rsidR="007310E7" w:rsidRPr="007310E7">
          <w:rPr>
            <w:rFonts w:ascii="Myriad Pro" w:hAnsi="Myriad Pro"/>
            <w:noProof/>
            <w:webHidden/>
            <w:color w:val="213A5E"/>
            <w:sz w:val="28"/>
            <w:szCs w:val="28"/>
          </w:rPr>
          <w:fldChar w:fldCharType="end"/>
        </w:r>
      </w:hyperlink>
    </w:p>
    <w:p w:rsidR="00573E5D" w:rsidRPr="007310E7" w:rsidRDefault="0088323A" w:rsidP="002E0363">
      <w:pPr>
        <w:jc w:val="both"/>
        <w:rPr>
          <w:rFonts w:asciiTheme="minorHAnsi" w:hAnsiTheme="minorHAnsi" w:cstheme="minorHAnsi"/>
          <w:sz w:val="28"/>
          <w:szCs w:val="28"/>
        </w:rPr>
      </w:pPr>
      <w:r w:rsidRPr="007310E7">
        <w:rPr>
          <w:rFonts w:ascii="Myriad Pro" w:hAnsi="Myriad Pro" w:cstheme="minorHAnsi"/>
          <w:bCs/>
          <w:noProof/>
          <w:color w:val="213A5E"/>
          <w:sz w:val="28"/>
          <w:szCs w:val="28"/>
        </w:rPr>
        <w:fldChar w:fldCharType="end"/>
      </w:r>
      <w:r w:rsidRPr="007310E7">
        <w:rPr>
          <w:rFonts w:asciiTheme="minorHAnsi" w:hAnsiTheme="minorHAnsi" w:cstheme="minorHAnsi"/>
          <w:sz w:val="28"/>
          <w:szCs w:val="28"/>
        </w:rPr>
        <w:br w:type="page"/>
      </w:r>
    </w:p>
    <w:p w:rsidR="007B65FD" w:rsidRDefault="007B65FD" w:rsidP="007B65FD">
      <w:pPr>
        <w:pStyle w:val="Heading1"/>
        <w:rPr>
          <w:rFonts w:asciiTheme="minorHAnsi" w:hAnsiTheme="minorHAnsi" w:cstheme="minorHAnsi"/>
          <w:caps w:val="0"/>
        </w:rPr>
      </w:pPr>
      <w:bookmarkStart w:id="1" w:name="_Toc440617722"/>
      <w:r>
        <w:rPr>
          <w:rFonts w:asciiTheme="minorHAnsi" w:hAnsiTheme="minorHAnsi" w:cstheme="minorHAnsi"/>
          <w:caps w:val="0"/>
        </w:rPr>
        <w:lastRenderedPageBreak/>
        <w:t>NON-TECHNICAL SUMMARY</w:t>
      </w:r>
      <w:bookmarkEnd w:id="1"/>
    </w:p>
    <w:p w:rsidR="00A64565" w:rsidRPr="00B92BD4" w:rsidRDefault="00A64565" w:rsidP="00A64565">
      <w:pPr>
        <w:rPr>
          <w:i/>
        </w:rPr>
      </w:pPr>
    </w:p>
    <w:p w:rsidR="00A64565" w:rsidRPr="00B92BD4" w:rsidRDefault="00A64565" w:rsidP="00B92BD4">
      <w:pPr>
        <w:spacing w:line="276" w:lineRule="auto"/>
        <w:jc w:val="both"/>
        <w:rPr>
          <w:rFonts w:asciiTheme="minorHAnsi" w:hAnsiTheme="minorHAnsi" w:cstheme="minorHAnsi"/>
          <w:i/>
          <w:sz w:val="24"/>
          <w:szCs w:val="24"/>
        </w:rPr>
      </w:pPr>
      <w:r w:rsidRPr="00B92BD4">
        <w:rPr>
          <w:rFonts w:asciiTheme="minorHAnsi" w:hAnsiTheme="minorHAnsi" w:cstheme="minorHAnsi"/>
          <w:i/>
          <w:sz w:val="24"/>
          <w:szCs w:val="24"/>
        </w:rPr>
        <w:t xml:space="preserve">A level 2/3 archaeological building record has been carried out on a small fulling mill at </w:t>
      </w:r>
      <w:proofErr w:type="spellStart"/>
      <w:r w:rsidRPr="00B92BD4">
        <w:rPr>
          <w:rFonts w:asciiTheme="minorHAnsi" w:hAnsiTheme="minorHAnsi" w:cstheme="minorHAnsi"/>
          <w:i/>
          <w:sz w:val="24"/>
          <w:szCs w:val="24"/>
        </w:rPr>
        <w:t>Pandy</w:t>
      </w:r>
      <w:proofErr w:type="spellEnd"/>
      <w:r w:rsidRPr="00B92BD4">
        <w:rPr>
          <w:rFonts w:asciiTheme="minorHAnsi" w:hAnsiTheme="minorHAnsi" w:cstheme="minorHAnsi"/>
          <w:i/>
          <w:sz w:val="24"/>
          <w:szCs w:val="24"/>
        </w:rPr>
        <w:t xml:space="preserve"> Farm, </w:t>
      </w:r>
      <w:proofErr w:type="spellStart"/>
      <w:r w:rsidRPr="00B92BD4">
        <w:rPr>
          <w:rFonts w:asciiTheme="minorHAnsi" w:hAnsiTheme="minorHAnsi" w:cstheme="minorHAnsi"/>
          <w:i/>
          <w:sz w:val="24"/>
          <w:szCs w:val="24"/>
        </w:rPr>
        <w:t>Tregarth</w:t>
      </w:r>
      <w:proofErr w:type="spellEnd"/>
      <w:r w:rsidRPr="00B92BD4">
        <w:rPr>
          <w:rFonts w:asciiTheme="minorHAnsi" w:hAnsiTheme="minorHAnsi" w:cstheme="minorHAnsi"/>
          <w:i/>
          <w:sz w:val="24"/>
          <w:szCs w:val="24"/>
        </w:rPr>
        <w:t xml:space="preserve">. The precise origins of this mill are unclear, it may be traced back confidently to 1768, when it formed part of the Penrhyn Estate, however there is potential for it to be somewhat earlier than this. The structure today survives in a semi derelict </w:t>
      </w:r>
      <w:r w:rsidR="00961D91" w:rsidRPr="00B92BD4">
        <w:rPr>
          <w:rFonts w:asciiTheme="minorHAnsi" w:hAnsiTheme="minorHAnsi" w:cstheme="minorHAnsi"/>
          <w:i/>
          <w:sz w:val="24"/>
          <w:szCs w:val="24"/>
        </w:rPr>
        <w:t>state</w:t>
      </w:r>
      <w:r w:rsidRPr="00B92BD4">
        <w:rPr>
          <w:rFonts w:asciiTheme="minorHAnsi" w:hAnsiTheme="minorHAnsi" w:cstheme="minorHAnsi"/>
          <w:i/>
          <w:sz w:val="24"/>
          <w:szCs w:val="24"/>
        </w:rPr>
        <w:t xml:space="preserve"> and the internal machinery is absent, however a cast iron water wheel remains at the site and the courses of several </w:t>
      </w:r>
      <w:r w:rsidR="004F3EBA" w:rsidRPr="00B92BD4">
        <w:rPr>
          <w:rFonts w:asciiTheme="minorHAnsi" w:hAnsiTheme="minorHAnsi" w:cstheme="minorHAnsi"/>
          <w:i/>
          <w:sz w:val="24"/>
          <w:szCs w:val="24"/>
        </w:rPr>
        <w:t xml:space="preserve">associated </w:t>
      </w:r>
      <w:r w:rsidRPr="00B92BD4">
        <w:rPr>
          <w:rFonts w:asciiTheme="minorHAnsi" w:hAnsiTheme="minorHAnsi" w:cstheme="minorHAnsi"/>
          <w:i/>
          <w:sz w:val="24"/>
          <w:szCs w:val="24"/>
        </w:rPr>
        <w:t>waterw</w:t>
      </w:r>
      <w:r w:rsidR="004F3EBA" w:rsidRPr="00B92BD4">
        <w:rPr>
          <w:rFonts w:asciiTheme="minorHAnsi" w:hAnsiTheme="minorHAnsi" w:cstheme="minorHAnsi"/>
          <w:i/>
          <w:sz w:val="24"/>
          <w:szCs w:val="24"/>
        </w:rPr>
        <w:t>ay</w:t>
      </w:r>
      <w:r w:rsidRPr="00B92BD4">
        <w:rPr>
          <w:rFonts w:asciiTheme="minorHAnsi" w:hAnsiTheme="minorHAnsi" w:cstheme="minorHAnsi"/>
          <w:i/>
          <w:sz w:val="24"/>
          <w:szCs w:val="24"/>
        </w:rPr>
        <w:t xml:space="preserve">s may still be seen. Within the masonry of the building evidence of </w:t>
      </w:r>
      <w:r w:rsidR="004F3EBA" w:rsidRPr="00B92BD4">
        <w:rPr>
          <w:rFonts w:asciiTheme="minorHAnsi" w:hAnsiTheme="minorHAnsi" w:cstheme="minorHAnsi"/>
          <w:i/>
          <w:sz w:val="24"/>
          <w:szCs w:val="24"/>
        </w:rPr>
        <w:t>various</w:t>
      </w:r>
      <w:r w:rsidRPr="00B92BD4">
        <w:rPr>
          <w:rFonts w:asciiTheme="minorHAnsi" w:hAnsiTheme="minorHAnsi" w:cstheme="minorHAnsi"/>
          <w:i/>
          <w:sz w:val="24"/>
          <w:szCs w:val="24"/>
        </w:rPr>
        <w:t xml:space="preserve"> alterations and enlargements to the structure were </w:t>
      </w:r>
      <w:r w:rsidR="004F3EBA" w:rsidRPr="00B92BD4">
        <w:rPr>
          <w:rFonts w:asciiTheme="minorHAnsi" w:hAnsiTheme="minorHAnsi" w:cstheme="minorHAnsi"/>
          <w:i/>
          <w:sz w:val="24"/>
          <w:szCs w:val="24"/>
        </w:rPr>
        <w:t>recorded</w:t>
      </w:r>
      <w:r w:rsidRPr="00B92BD4">
        <w:rPr>
          <w:rFonts w:asciiTheme="minorHAnsi" w:hAnsiTheme="minorHAnsi" w:cstheme="minorHAnsi"/>
          <w:i/>
          <w:sz w:val="24"/>
          <w:szCs w:val="24"/>
        </w:rPr>
        <w:t xml:space="preserve">, </w:t>
      </w:r>
      <w:r w:rsidR="00961D91" w:rsidRPr="00B92BD4">
        <w:rPr>
          <w:rFonts w:asciiTheme="minorHAnsi" w:hAnsiTheme="minorHAnsi" w:cstheme="minorHAnsi"/>
          <w:i/>
          <w:sz w:val="24"/>
          <w:szCs w:val="24"/>
        </w:rPr>
        <w:t>providing evidence of a complex history, not reflected in the historic record.</w:t>
      </w:r>
    </w:p>
    <w:p w:rsidR="002E0363" w:rsidRPr="007B65FD" w:rsidRDefault="002E0363" w:rsidP="007B65FD">
      <w:pPr>
        <w:pStyle w:val="Heading1"/>
        <w:rPr>
          <w:rFonts w:asciiTheme="minorHAnsi" w:hAnsiTheme="minorHAnsi" w:cstheme="minorHAnsi"/>
        </w:rPr>
      </w:pPr>
      <w:bookmarkStart w:id="2" w:name="_Toc440617723"/>
      <w:r w:rsidRPr="007B65FD">
        <w:rPr>
          <w:rFonts w:asciiTheme="minorHAnsi" w:hAnsiTheme="minorHAnsi" w:cstheme="minorHAnsi"/>
        </w:rPr>
        <w:lastRenderedPageBreak/>
        <w:t>INTRODUCTION</w:t>
      </w:r>
      <w:bookmarkEnd w:id="2"/>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Gwynedd Archaeological Trust (GAT) was asked by </w:t>
      </w:r>
      <w:r w:rsidRPr="007B65FD">
        <w:rPr>
          <w:rFonts w:asciiTheme="minorHAnsi" w:hAnsiTheme="minorHAnsi" w:cstheme="minorHAnsi"/>
          <w:i/>
          <w:iCs/>
          <w:color w:val="000000"/>
        </w:rPr>
        <w:t>Mr. Alan Bates</w:t>
      </w:r>
      <w:r w:rsidRPr="007B65FD">
        <w:rPr>
          <w:rFonts w:asciiTheme="minorHAnsi" w:hAnsiTheme="minorHAnsi" w:cstheme="minorHAnsi"/>
          <w:color w:val="000000"/>
        </w:rPr>
        <w:t xml:space="preserve"> to undertake a building record of a former fulling mill located at </w:t>
      </w:r>
      <w:proofErr w:type="spellStart"/>
      <w:r w:rsidRPr="007B65FD">
        <w:rPr>
          <w:rFonts w:asciiTheme="minorHAnsi" w:hAnsiTheme="minorHAnsi" w:cstheme="minorHAnsi"/>
          <w:color w:val="000000"/>
        </w:rPr>
        <w:t>Pandy</w:t>
      </w:r>
      <w:proofErr w:type="spellEnd"/>
      <w:r w:rsidRPr="007B65FD">
        <w:rPr>
          <w:rFonts w:asciiTheme="minorHAnsi" w:hAnsiTheme="minorHAnsi" w:cstheme="minorHAnsi"/>
          <w:color w:val="000000"/>
        </w:rPr>
        <w:t xml:space="preserve"> Farm, </w:t>
      </w:r>
      <w:proofErr w:type="spellStart"/>
      <w:r w:rsidRPr="007B65FD">
        <w:rPr>
          <w:rFonts w:asciiTheme="minorHAnsi" w:hAnsiTheme="minorHAnsi" w:cstheme="minorHAnsi"/>
          <w:color w:val="000000"/>
        </w:rPr>
        <w:t>Tregarth</w:t>
      </w:r>
      <w:proofErr w:type="spellEnd"/>
      <w:r w:rsidRPr="007B65FD">
        <w:rPr>
          <w:rFonts w:asciiTheme="minorHAnsi" w:hAnsiTheme="minorHAnsi" w:cstheme="minorHAnsi"/>
          <w:color w:val="000000"/>
        </w:rPr>
        <w:t>, Gwynedd (NGR SH59906763; Figure 01) in advance of the proposed development of the site. The development involves the conversion of the existing single storey rectangular structure into a holiday accommodation unit.</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building measures </w:t>
      </w:r>
      <w:r w:rsidR="005873EF" w:rsidRPr="007B65FD">
        <w:rPr>
          <w:rFonts w:asciiTheme="minorHAnsi" w:hAnsiTheme="minorHAnsi" w:cstheme="minorHAnsi"/>
          <w:color w:val="000000"/>
        </w:rPr>
        <w:t xml:space="preserve">5.8m </w:t>
      </w:r>
      <w:r w:rsidR="005873EF">
        <w:rPr>
          <w:rFonts w:asciiTheme="minorHAnsi" w:hAnsiTheme="minorHAnsi" w:cstheme="minorHAnsi"/>
          <w:color w:val="000000"/>
        </w:rPr>
        <w:t xml:space="preserve">wide </w:t>
      </w:r>
      <w:r w:rsidR="005873EF" w:rsidRPr="007B65FD">
        <w:rPr>
          <w:rFonts w:asciiTheme="minorHAnsi" w:hAnsiTheme="minorHAnsi" w:cstheme="minorHAnsi"/>
          <w:color w:val="000000"/>
        </w:rPr>
        <w:t xml:space="preserve">by 13.5m </w:t>
      </w:r>
      <w:r w:rsidR="005873EF">
        <w:rPr>
          <w:rFonts w:asciiTheme="minorHAnsi" w:hAnsiTheme="minorHAnsi" w:cstheme="minorHAnsi"/>
          <w:color w:val="000000"/>
        </w:rPr>
        <w:t>long</w:t>
      </w:r>
      <w:r w:rsidR="005873EF" w:rsidRPr="007B65FD">
        <w:rPr>
          <w:rFonts w:asciiTheme="minorHAnsi" w:hAnsiTheme="minorHAnsi" w:cstheme="minorHAnsi"/>
          <w:color w:val="000000"/>
        </w:rPr>
        <w:t xml:space="preserve"> </w:t>
      </w:r>
      <w:r w:rsidRPr="007B65FD">
        <w:rPr>
          <w:rFonts w:asciiTheme="minorHAnsi" w:hAnsiTheme="minorHAnsi" w:cstheme="minorHAnsi"/>
          <w:color w:val="000000"/>
        </w:rPr>
        <w:t>and comprises two rooms. The building is constructed from stone masonry built up from the bedrock, along with a slate roof (southern part of the building only</w:t>
      </w:r>
      <w:r w:rsidR="00DE7B13">
        <w:rPr>
          <w:rFonts w:asciiTheme="minorHAnsi" w:hAnsiTheme="minorHAnsi" w:cstheme="minorHAnsi"/>
          <w:color w:val="000000"/>
        </w:rPr>
        <w:t>). A</w:t>
      </w:r>
      <w:r w:rsidRPr="007B65FD">
        <w:rPr>
          <w:rFonts w:asciiTheme="minorHAnsi" w:hAnsiTheme="minorHAnsi" w:cstheme="minorHAnsi"/>
          <w:color w:val="000000"/>
        </w:rPr>
        <w:t xml:space="preserve"> redundant mill wheel </w:t>
      </w:r>
      <w:r w:rsidR="00DE7B13">
        <w:rPr>
          <w:rFonts w:asciiTheme="minorHAnsi" w:hAnsiTheme="minorHAnsi" w:cstheme="minorHAnsi"/>
          <w:color w:val="000000"/>
        </w:rPr>
        <w:t>that was formerly</w:t>
      </w:r>
      <w:r w:rsidRPr="007B65FD">
        <w:rPr>
          <w:rFonts w:asciiTheme="minorHAnsi" w:hAnsiTheme="minorHAnsi" w:cstheme="minorHAnsi"/>
          <w:color w:val="000000"/>
        </w:rPr>
        <w:t xml:space="preserve"> affixed to the </w:t>
      </w:r>
      <w:r w:rsidR="00DE7B13">
        <w:rPr>
          <w:rFonts w:asciiTheme="minorHAnsi" w:hAnsiTheme="minorHAnsi" w:cstheme="minorHAnsi"/>
          <w:color w:val="000000"/>
        </w:rPr>
        <w:t>northeast</w:t>
      </w:r>
      <w:r w:rsidRPr="007B65FD">
        <w:rPr>
          <w:rFonts w:asciiTheme="minorHAnsi" w:hAnsiTheme="minorHAnsi" w:cstheme="minorHAnsi"/>
          <w:color w:val="000000"/>
        </w:rPr>
        <w:t xml:space="preserve"> elevation</w:t>
      </w:r>
      <w:r w:rsidR="00DE7B13">
        <w:rPr>
          <w:rFonts w:asciiTheme="minorHAnsi" w:hAnsiTheme="minorHAnsi" w:cstheme="minorHAnsi"/>
          <w:color w:val="000000"/>
        </w:rPr>
        <w:t xml:space="preserve"> is located within the building grounds</w:t>
      </w:r>
      <w:r w:rsidRPr="007B65FD">
        <w:rPr>
          <w:rFonts w:asciiTheme="minorHAnsi" w:hAnsiTheme="minorHAnsi" w:cstheme="minorHAnsi"/>
          <w:color w:val="000000"/>
        </w:rPr>
        <w:t xml:space="preserve">.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building record was completed as part of condition #5 of planning application C14/0051/16/LL. Gwynedd Archaeological Planning Services (GAPS) requested a Level 2/3 building record as described in </w:t>
      </w:r>
      <w:r w:rsidRPr="007B65FD">
        <w:rPr>
          <w:rFonts w:asciiTheme="minorHAnsi" w:hAnsiTheme="minorHAnsi" w:cstheme="minorHAnsi"/>
          <w:i/>
          <w:iCs/>
          <w:color w:val="000000"/>
        </w:rPr>
        <w:t xml:space="preserve">Understanding Historic Buildings: A guide to good recording practice </w:t>
      </w:r>
      <w:r w:rsidRPr="007B65FD">
        <w:rPr>
          <w:rFonts w:asciiTheme="minorHAnsi" w:hAnsiTheme="minorHAnsi" w:cstheme="minorHAnsi"/>
          <w:color w:val="000000"/>
        </w:rPr>
        <w:t xml:space="preserve">(English Heritage 2006), which was to be completed before any site works commence (GAPS ref. 0211je01/D1858).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A project specification for this work was produced by GAT in December 201</w:t>
      </w:r>
      <w:r w:rsidR="00DE7B13">
        <w:rPr>
          <w:rFonts w:asciiTheme="minorHAnsi" w:hAnsiTheme="minorHAnsi" w:cstheme="minorHAnsi"/>
          <w:color w:val="000000"/>
        </w:rPr>
        <w:t>5</w:t>
      </w:r>
      <w:r w:rsidRPr="007B65FD">
        <w:rPr>
          <w:rFonts w:asciiTheme="minorHAnsi" w:hAnsiTheme="minorHAnsi" w:cstheme="minorHAnsi"/>
          <w:color w:val="000000"/>
        </w:rPr>
        <w:t xml:space="preserve"> (see </w:t>
      </w:r>
      <w:r w:rsidR="00DE7B13">
        <w:rPr>
          <w:rFonts w:asciiTheme="minorHAnsi" w:hAnsiTheme="minorHAnsi" w:cstheme="minorHAnsi"/>
          <w:color w:val="000000"/>
        </w:rPr>
        <w:t>A</w:t>
      </w:r>
      <w:r w:rsidRPr="007B65FD">
        <w:rPr>
          <w:rFonts w:asciiTheme="minorHAnsi" w:hAnsiTheme="minorHAnsi" w:cstheme="minorHAnsi"/>
          <w:color w:val="000000"/>
        </w:rPr>
        <w:t xml:space="preserve">ppendix I) and </w:t>
      </w:r>
      <w:r w:rsidR="00DE7B13">
        <w:rPr>
          <w:rFonts w:asciiTheme="minorHAnsi" w:hAnsiTheme="minorHAnsi" w:cstheme="minorHAnsi"/>
          <w:color w:val="000000"/>
        </w:rPr>
        <w:t>subsequently</w:t>
      </w:r>
      <w:r w:rsidRPr="007B65FD">
        <w:rPr>
          <w:rFonts w:asciiTheme="minorHAnsi" w:hAnsiTheme="minorHAnsi" w:cstheme="minorHAnsi"/>
          <w:color w:val="000000"/>
        </w:rPr>
        <w:t xml:space="preserve"> approved by GAPS </w:t>
      </w:r>
      <w:r w:rsidR="00DE7B13">
        <w:rPr>
          <w:rFonts w:asciiTheme="minorHAnsi" w:hAnsiTheme="minorHAnsi" w:cstheme="minorHAnsi"/>
          <w:color w:val="000000"/>
        </w:rPr>
        <w:t>(January 2016), prior to</w:t>
      </w:r>
      <w:r w:rsidRPr="007B65FD">
        <w:rPr>
          <w:rFonts w:asciiTheme="minorHAnsi" w:hAnsiTheme="minorHAnsi" w:cstheme="minorHAnsi"/>
          <w:color w:val="000000"/>
        </w:rPr>
        <w:t xml:space="preserve"> the commencement of work, </w:t>
      </w:r>
      <w:r w:rsidR="00DE7B13">
        <w:rPr>
          <w:rFonts w:asciiTheme="minorHAnsi" w:hAnsiTheme="minorHAnsi" w:cstheme="minorHAnsi"/>
          <w:color w:val="000000"/>
        </w:rPr>
        <w:t>in accordance with the planning condition.</w:t>
      </w:r>
      <w:r w:rsidRPr="007B65FD">
        <w:rPr>
          <w:rFonts w:asciiTheme="minorHAnsi" w:hAnsiTheme="minorHAnsi" w:cstheme="minorHAnsi"/>
          <w:color w:val="000000"/>
        </w:rPr>
        <w:t xml:space="preserve">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This building record was completed in accordance with the following guidance:</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numPr>
          <w:ilvl w:val="0"/>
          <w:numId w:val="13"/>
        </w:numPr>
        <w:shd w:val="clear" w:color="auto" w:fill="FFFFFF"/>
        <w:spacing w:after="238" w:line="276" w:lineRule="auto"/>
        <w:jc w:val="both"/>
        <w:rPr>
          <w:rFonts w:asciiTheme="minorHAnsi" w:hAnsiTheme="minorHAnsi" w:cstheme="minorHAnsi"/>
          <w:color w:val="000000"/>
        </w:rPr>
      </w:pPr>
      <w:r w:rsidRPr="007B65FD">
        <w:rPr>
          <w:rFonts w:asciiTheme="minorHAnsi" w:hAnsiTheme="minorHAnsi" w:cstheme="minorHAnsi"/>
          <w:i/>
          <w:iCs/>
          <w:color w:val="000000"/>
        </w:rPr>
        <w:t xml:space="preserve">Standard and Guidance for the archaeological investigation and recording of standing buildings and structures </w:t>
      </w:r>
      <w:r w:rsidRPr="007B65FD">
        <w:rPr>
          <w:rFonts w:asciiTheme="minorHAnsi" w:hAnsiTheme="minorHAnsi" w:cstheme="minorHAnsi"/>
          <w:color w:val="000000"/>
        </w:rPr>
        <w:t xml:space="preserve">(Chartered Institute for Archaeologists, 2014). </w:t>
      </w:r>
    </w:p>
    <w:p w:rsidR="002E0363" w:rsidRPr="007B65FD" w:rsidRDefault="002E0363" w:rsidP="007B65FD">
      <w:pPr>
        <w:pStyle w:val="NormalWeb"/>
        <w:numPr>
          <w:ilvl w:val="0"/>
          <w:numId w:val="13"/>
        </w:numPr>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i/>
          <w:iCs/>
          <w:color w:val="000000"/>
        </w:rPr>
        <w:t xml:space="preserve">Understanding Historic Buildings: A guide to good recording practice </w:t>
      </w:r>
      <w:r w:rsidRPr="007B65FD">
        <w:rPr>
          <w:rFonts w:asciiTheme="minorHAnsi" w:hAnsiTheme="minorHAnsi" w:cstheme="minorHAnsi"/>
          <w:color w:val="000000"/>
        </w:rPr>
        <w:t>(English Heritage 2006)</w:t>
      </w:r>
    </w:p>
    <w:p w:rsidR="002E0363" w:rsidRPr="007B65FD" w:rsidRDefault="002E0363" w:rsidP="007B65FD">
      <w:pPr>
        <w:pStyle w:val="NormalWeb"/>
        <w:shd w:val="clear" w:color="auto" w:fill="FFFFFF"/>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F2031B">
      <w:pPr>
        <w:pStyle w:val="Heading1"/>
        <w:rPr>
          <w:rFonts w:asciiTheme="minorHAnsi" w:hAnsiTheme="minorHAnsi" w:cstheme="minorHAnsi"/>
        </w:rPr>
      </w:pPr>
      <w:bookmarkStart w:id="3" w:name="x__Toc440382481"/>
      <w:bookmarkStart w:id="4" w:name="x__Toc440382480"/>
      <w:bookmarkStart w:id="5" w:name="x__Toc411411567"/>
      <w:bookmarkStart w:id="6" w:name="_Toc440617724"/>
      <w:bookmarkEnd w:id="3"/>
      <w:bookmarkEnd w:id="4"/>
      <w:bookmarkEnd w:id="5"/>
      <w:r w:rsidRPr="007B65FD">
        <w:rPr>
          <w:rFonts w:asciiTheme="minorHAnsi" w:hAnsiTheme="minorHAnsi" w:cstheme="minorHAnsi"/>
        </w:rPr>
        <w:t>METHODOLOGY</w:t>
      </w:r>
      <w:bookmarkEnd w:id="6"/>
    </w:p>
    <w:p w:rsidR="002E0363" w:rsidRPr="007B65FD" w:rsidRDefault="002E0363" w:rsidP="007B65FD">
      <w:pPr>
        <w:pStyle w:val="Heading2"/>
        <w:rPr>
          <w:rFonts w:asciiTheme="minorHAnsi" w:hAnsiTheme="minorHAnsi" w:cstheme="minorHAnsi"/>
        </w:rPr>
      </w:pPr>
      <w:bookmarkStart w:id="7" w:name="x__Toc440382482"/>
      <w:bookmarkStart w:id="8" w:name="_Toc440617725"/>
      <w:bookmarkEnd w:id="7"/>
      <w:r w:rsidRPr="007B65FD">
        <w:rPr>
          <w:rFonts w:asciiTheme="minorHAnsi" w:hAnsiTheme="minorHAnsi" w:cstheme="minorHAnsi"/>
        </w:rPr>
        <w:t>Level 2/3 building record</w:t>
      </w:r>
      <w:bookmarkEnd w:id="8"/>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building record was completed to Level 2/3 as described in </w:t>
      </w:r>
      <w:r w:rsidRPr="007B65FD">
        <w:rPr>
          <w:rFonts w:asciiTheme="minorHAnsi" w:hAnsiTheme="minorHAnsi" w:cstheme="minorHAnsi"/>
          <w:i/>
          <w:iCs/>
          <w:color w:val="000000"/>
        </w:rPr>
        <w:t xml:space="preserve">Understanding Historic Buildings: A guide to good recording practice </w:t>
      </w:r>
      <w:r w:rsidRPr="007B65FD">
        <w:rPr>
          <w:rFonts w:asciiTheme="minorHAnsi" w:hAnsiTheme="minorHAnsi" w:cstheme="minorHAnsi"/>
          <w:color w:val="000000"/>
        </w:rPr>
        <w:t>(English Heritage 2006). A Level 2/3 record is described as a descriptive and analytical record</w:t>
      </w:r>
      <w:r w:rsidR="00DE7B13">
        <w:rPr>
          <w:rFonts w:asciiTheme="minorHAnsi" w:hAnsiTheme="minorHAnsi" w:cstheme="minorHAnsi"/>
          <w:color w:val="000000"/>
        </w:rPr>
        <w:t xml:space="preserve"> </w:t>
      </w:r>
      <w:r w:rsidR="00BF26DE">
        <w:rPr>
          <w:rFonts w:asciiTheme="minorHAnsi" w:hAnsiTheme="minorHAnsi" w:cstheme="minorHAnsi"/>
          <w:color w:val="000000"/>
        </w:rPr>
        <w:t xml:space="preserve">and </w:t>
      </w:r>
      <w:r w:rsidR="00BF26DE" w:rsidRPr="007B65FD">
        <w:rPr>
          <w:rFonts w:asciiTheme="minorHAnsi" w:hAnsiTheme="minorHAnsi" w:cstheme="minorHAnsi"/>
          <w:color w:val="000000"/>
        </w:rPr>
        <w:t>includes</w:t>
      </w:r>
      <w:r w:rsidRPr="007B65FD">
        <w:rPr>
          <w:rFonts w:asciiTheme="minorHAnsi" w:hAnsiTheme="minorHAnsi" w:cstheme="minorHAnsi"/>
          <w:color w:val="000000"/>
        </w:rPr>
        <w:t>:</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numPr>
          <w:ilvl w:val="0"/>
          <w:numId w:val="14"/>
        </w:numPr>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a photographic and descriptive record of the exterior and interior of the building; and</w:t>
      </w:r>
    </w:p>
    <w:p w:rsidR="002E0363" w:rsidRPr="007B65FD" w:rsidRDefault="002E0363" w:rsidP="007B65FD">
      <w:pPr>
        <w:pStyle w:val="NormalWeb"/>
        <w:numPr>
          <w:ilvl w:val="0"/>
          <w:numId w:val="14"/>
        </w:numPr>
        <w:shd w:val="clear" w:color="auto" w:fill="FFFFFF"/>
        <w:spacing w:line="276" w:lineRule="auto"/>
        <w:jc w:val="both"/>
        <w:rPr>
          <w:rFonts w:asciiTheme="minorHAnsi" w:hAnsiTheme="minorHAnsi" w:cstheme="minorHAnsi"/>
          <w:color w:val="000000"/>
        </w:rPr>
      </w:pPr>
      <w:proofErr w:type="gramStart"/>
      <w:r w:rsidRPr="007B65FD">
        <w:rPr>
          <w:rFonts w:asciiTheme="minorHAnsi" w:hAnsiTheme="minorHAnsi" w:cstheme="minorHAnsi"/>
          <w:color w:val="000000"/>
        </w:rPr>
        <w:t>an</w:t>
      </w:r>
      <w:proofErr w:type="gramEnd"/>
      <w:r w:rsidRPr="007B65FD">
        <w:rPr>
          <w:rFonts w:asciiTheme="minorHAnsi" w:hAnsiTheme="minorHAnsi" w:cstheme="minorHAnsi"/>
          <w:color w:val="000000"/>
        </w:rPr>
        <w:t xml:space="preserve"> analysis and account of the building’s origin, development and use.</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7B65FD"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photographic record </w:t>
      </w:r>
      <w:r w:rsidR="00BF26DE">
        <w:rPr>
          <w:rFonts w:asciiTheme="minorHAnsi" w:hAnsiTheme="minorHAnsi" w:cstheme="minorHAnsi"/>
          <w:color w:val="000000"/>
        </w:rPr>
        <w:t>was completed on the 8</w:t>
      </w:r>
      <w:r w:rsidR="00BF26DE" w:rsidRPr="00BF26DE">
        <w:rPr>
          <w:rFonts w:asciiTheme="minorHAnsi" w:hAnsiTheme="minorHAnsi" w:cstheme="minorHAnsi"/>
          <w:color w:val="000000"/>
          <w:vertAlign w:val="superscript"/>
        </w:rPr>
        <w:t>th</w:t>
      </w:r>
      <w:r w:rsidR="00BF26DE">
        <w:rPr>
          <w:rFonts w:asciiTheme="minorHAnsi" w:hAnsiTheme="minorHAnsi" w:cstheme="minorHAnsi"/>
          <w:color w:val="000000"/>
        </w:rPr>
        <w:t xml:space="preserve"> January 2016 and </w:t>
      </w:r>
      <w:r w:rsidRPr="007B65FD">
        <w:rPr>
          <w:rFonts w:asciiTheme="minorHAnsi" w:hAnsiTheme="minorHAnsi" w:cstheme="minorHAnsi"/>
          <w:color w:val="000000"/>
        </w:rPr>
        <w:t>include</w:t>
      </w:r>
      <w:r w:rsidR="00BF26DE">
        <w:rPr>
          <w:rFonts w:asciiTheme="minorHAnsi" w:hAnsiTheme="minorHAnsi" w:cstheme="minorHAnsi"/>
          <w:color w:val="000000"/>
        </w:rPr>
        <w:t>d</w:t>
      </w:r>
      <w:r w:rsidRPr="007B65FD">
        <w:rPr>
          <w:rFonts w:asciiTheme="minorHAnsi" w:hAnsiTheme="minorHAnsi" w:cstheme="minorHAnsi"/>
          <w:color w:val="000000"/>
        </w:rPr>
        <w:t xml:space="preserve"> general views of the building within the landscape, particularly in relation to the remaining Pandy Farm buildings. The record also include</w:t>
      </w:r>
      <w:r w:rsidR="00BF26DE">
        <w:rPr>
          <w:rFonts w:asciiTheme="minorHAnsi" w:hAnsiTheme="minorHAnsi" w:cstheme="minorHAnsi"/>
          <w:color w:val="000000"/>
        </w:rPr>
        <w:t>d</w:t>
      </w:r>
      <w:r w:rsidRPr="007B65FD">
        <w:rPr>
          <w:rFonts w:asciiTheme="minorHAnsi" w:hAnsiTheme="minorHAnsi" w:cstheme="minorHAnsi"/>
          <w:color w:val="000000"/>
        </w:rPr>
        <w:t xml:space="preserve"> elevation photographs of the building exterior and interior, including the slate. Oblique shots are used where direct elevation shots are not practical. Any external and internal details, representing the use of the building, have been recorded. </w:t>
      </w:r>
    </w:p>
    <w:p w:rsidR="007B65FD" w:rsidRPr="007B65FD" w:rsidRDefault="007B65FD"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photographs were taken with a </w:t>
      </w:r>
      <w:r w:rsidRPr="007B65FD">
        <w:rPr>
          <w:rFonts w:asciiTheme="minorHAnsi" w:hAnsiTheme="minorHAnsi" w:cstheme="minorHAnsi"/>
          <w:i/>
          <w:iCs/>
          <w:color w:val="000000"/>
        </w:rPr>
        <w:t xml:space="preserve">Nikon </w:t>
      </w:r>
      <w:r w:rsidRPr="007B65FD">
        <w:rPr>
          <w:rFonts w:asciiTheme="minorHAnsi" w:hAnsiTheme="minorHAnsi" w:cstheme="minorHAnsi"/>
          <w:color w:val="000000"/>
        </w:rPr>
        <w:t xml:space="preserve">D5100 fitted with </w:t>
      </w:r>
      <w:proofErr w:type="gramStart"/>
      <w:r w:rsidRPr="007B65FD">
        <w:rPr>
          <w:rFonts w:asciiTheme="minorHAnsi" w:hAnsiTheme="minorHAnsi" w:cstheme="minorHAnsi"/>
          <w:color w:val="000000"/>
        </w:rPr>
        <w:t>a</w:t>
      </w:r>
      <w:proofErr w:type="gramEnd"/>
      <w:r w:rsidRPr="007B65FD">
        <w:rPr>
          <w:rFonts w:asciiTheme="minorHAnsi" w:hAnsiTheme="minorHAnsi" w:cstheme="minorHAnsi"/>
          <w:color w:val="000000"/>
        </w:rPr>
        <w:t xml:space="preserve"> AF-S DX Zoom-NIKKOR 18-55mm f/3.5-5.6G ED VR lens; </w:t>
      </w:r>
      <w:r w:rsidR="00BF26DE">
        <w:rPr>
          <w:rFonts w:asciiTheme="minorHAnsi" w:hAnsiTheme="minorHAnsi" w:cstheme="minorHAnsi"/>
          <w:color w:val="000000"/>
        </w:rPr>
        <w:t>(</w:t>
      </w:r>
      <w:r w:rsidRPr="007B65FD">
        <w:rPr>
          <w:rFonts w:asciiTheme="minorHAnsi" w:hAnsiTheme="minorHAnsi" w:cstheme="minorHAnsi"/>
          <w:color w:val="000000"/>
        </w:rPr>
        <w:t xml:space="preserve">4,928 × 3,264 </w:t>
      </w:r>
      <w:r w:rsidR="00BF26DE">
        <w:rPr>
          <w:rFonts w:asciiTheme="minorHAnsi" w:hAnsiTheme="minorHAnsi" w:cstheme="minorHAnsi"/>
          <w:color w:val="000000"/>
        </w:rPr>
        <w:t xml:space="preserve">resolution </w:t>
      </w:r>
      <w:r w:rsidRPr="007B65FD">
        <w:rPr>
          <w:rFonts w:asciiTheme="minorHAnsi" w:hAnsiTheme="minorHAnsi" w:cstheme="minorHAnsi"/>
          <w:color w:val="000000"/>
        </w:rPr>
        <w:t>(16.2 effective megapixels</w:t>
      </w:r>
      <w:r w:rsidR="002E6518">
        <w:rPr>
          <w:rFonts w:asciiTheme="minorHAnsi" w:hAnsiTheme="minorHAnsi" w:cstheme="minorHAnsi"/>
          <w:color w:val="000000"/>
        </w:rPr>
        <w:t>)</w:t>
      </w:r>
      <w:r w:rsidR="00BF26DE">
        <w:rPr>
          <w:rFonts w:asciiTheme="minorHAnsi" w:hAnsiTheme="minorHAnsi" w:cstheme="minorHAnsi"/>
          <w:color w:val="000000"/>
        </w:rPr>
        <w:t>)</w:t>
      </w:r>
      <w:r w:rsidRPr="007B65FD">
        <w:rPr>
          <w:rFonts w:asciiTheme="minorHAnsi" w:hAnsiTheme="minorHAnsi" w:cstheme="minorHAnsi"/>
          <w:color w:val="000000"/>
        </w:rPr>
        <w:t xml:space="preserve"> in RAW format</w:t>
      </w:r>
      <w:r w:rsidR="00BF26DE">
        <w:rPr>
          <w:rFonts w:asciiTheme="minorHAnsi" w:hAnsiTheme="minorHAnsi" w:cstheme="minorHAnsi"/>
          <w:color w:val="000000"/>
        </w:rPr>
        <w:t>. A total of 66 images were</w:t>
      </w:r>
      <w:r w:rsidR="00961D91">
        <w:rPr>
          <w:rFonts w:asciiTheme="minorHAnsi" w:hAnsiTheme="minorHAnsi" w:cstheme="minorHAnsi"/>
          <w:color w:val="000000"/>
        </w:rPr>
        <w:t xml:space="preserve"> taken</w:t>
      </w:r>
      <w:r w:rsidR="00BF26DE">
        <w:rPr>
          <w:rFonts w:asciiTheme="minorHAnsi" w:hAnsiTheme="minorHAnsi" w:cstheme="minorHAnsi"/>
          <w:color w:val="000000"/>
        </w:rPr>
        <w:t xml:space="preserve"> (archive reference </w:t>
      </w:r>
      <w:r w:rsidR="00BF26DE" w:rsidRPr="003017F6">
        <w:rPr>
          <w:rFonts w:ascii="Calibri" w:eastAsia="Times New Roman" w:hAnsi="Calibri" w:cs="Calibri"/>
          <w:color w:val="000000"/>
        </w:rPr>
        <w:t>G2453_001</w:t>
      </w:r>
      <w:r w:rsidR="00BF26DE">
        <w:rPr>
          <w:rFonts w:ascii="Calibri" w:eastAsia="Times New Roman" w:hAnsi="Calibri" w:cs="Calibri"/>
          <w:color w:val="000000"/>
        </w:rPr>
        <w:t xml:space="preserve"> to G2453_066; </w:t>
      </w:r>
      <w:r w:rsidR="00BF26DE" w:rsidRPr="007B65FD">
        <w:rPr>
          <w:rFonts w:asciiTheme="minorHAnsi" w:hAnsiTheme="minorHAnsi" w:cstheme="minorHAnsi"/>
          <w:color w:val="000000"/>
        </w:rPr>
        <w:t>cf</w:t>
      </w:r>
      <w:r w:rsidR="00BF26DE">
        <w:rPr>
          <w:rFonts w:asciiTheme="minorHAnsi" w:hAnsiTheme="minorHAnsi" w:cstheme="minorHAnsi"/>
          <w:color w:val="000000"/>
        </w:rPr>
        <w:t xml:space="preserve">. </w:t>
      </w:r>
      <w:r w:rsidR="00BF26DE" w:rsidRPr="007B65FD">
        <w:rPr>
          <w:rFonts w:asciiTheme="minorHAnsi" w:hAnsiTheme="minorHAnsi" w:cstheme="minorHAnsi"/>
          <w:color w:val="000000"/>
        </w:rPr>
        <w:t xml:space="preserve">Appendix II </w:t>
      </w:r>
      <w:r w:rsidR="00BF26DE">
        <w:rPr>
          <w:rFonts w:asciiTheme="minorHAnsi" w:hAnsiTheme="minorHAnsi" w:cstheme="minorHAnsi"/>
          <w:color w:val="000000"/>
        </w:rPr>
        <w:t>for a copy of the</w:t>
      </w:r>
      <w:r w:rsidRPr="007B65FD">
        <w:rPr>
          <w:rFonts w:asciiTheme="minorHAnsi" w:hAnsiTheme="minorHAnsi" w:cstheme="minorHAnsi"/>
          <w:color w:val="000000"/>
        </w:rPr>
        <w:t xml:space="preserve"> photographic metadata table)</w:t>
      </w:r>
      <w:r w:rsidR="00BF26DE">
        <w:rPr>
          <w:rFonts w:asciiTheme="minorHAnsi" w:hAnsiTheme="minorHAnsi" w:cstheme="minorHAnsi"/>
          <w:color w:val="000000"/>
        </w:rPr>
        <w:t>. The</w:t>
      </w:r>
      <w:r w:rsidRPr="007B65FD">
        <w:rPr>
          <w:rFonts w:asciiTheme="minorHAnsi" w:hAnsiTheme="minorHAnsi" w:cstheme="minorHAnsi"/>
          <w:color w:val="000000"/>
        </w:rPr>
        <w:t xml:space="preserve"> photographic images </w:t>
      </w:r>
      <w:r w:rsidR="00961D91">
        <w:rPr>
          <w:rFonts w:asciiTheme="minorHAnsi" w:hAnsiTheme="minorHAnsi" w:cstheme="minorHAnsi"/>
          <w:color w:val="000000"/>
        </w:rPr>
        <w:t>were</w:t>
      </w:r>
      <w:r w:rsidRPr="007B65FD">
        <w:rPr>
          <w:rFonts w:asciiTheme="minorHAnsi" w:hAnsiTheme="minorHAnsi" w:cstheme="minorHAnsi"/>
          <w:color w:val="000000"/>
        </w:rPr>
        <w:t xml:space="preserve"> archived in TIFF format in accordance with the Royal Commission on Ancient and Historic Monuments of Wales 2015 </w:t>
      </w:r>
      <w:r w:rsidRPr="007B65FD">
        <w:rPr>
          <w:rFonts w:asciiTheme="minorHAnsi" w:hAnsiTheme="minorHAnsi" w:cstheme="minorHAnsi"/>
          <w:i/>
          <w:iCs/>
          <w:color w:val="000000"/>
        </w:rPr>
        <w:t>Guidelines for digital archives</w:t>
      </w:r>
      <w:r w:rsidRPr="007B65FD">
        <w:rPr>
          <w:rFonts w:asciiTheme="minorHAnsi" w:hAnsiTheme="minorHAnsi" w:cstheme="minorHAnsi"/>
          <w:color w:val="000000"/>
        </w:rPr>
        <w:t>.</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descriptive record was completed on GAT pro-</w:t>
      </w:r>
      <w:proofErr w:type="spellStart"/>
      <w:r w:rsidRPr="007B65FD">
        <w:rPr>
          <w:rFonts w:asciiTheme="minorHAnsi" w:hAnsiTheme="minorHAnsi" w:cstheme="minorHAnsi"/>
          <w:color w:val="000000"/>
        </w:rPr>
        <w:t>formas</w:t>
      </w:r>
      <w:proofErr w:type="spellEnd"/>
      <w:r w:rsidRPr="007B65FD">
        <w:rPr>
          <w:rFonts w:asciiTheme="minorHAnsi" w:hAnsiTheme="minorHAnsi" w:cstheme="minorHAnsi"/>
          <w:color w:val="000000"/>
        </w:rPr>
        <w:t xml:space="preserve"> and record</w:t>
      </w:r>
      <w:r w:rsidR="007B65FD" w:rsidRPr="007B65FD">
        <w:rPr>
          <w:rFonts w:asciiTheme="minorHAnsi" w:hAnsiTheme="minorHAnsi" w:cstheme="minorHAnsi"/>
          <w:color w:val="000000"/>
        </w:rPr>
        <w:t>ed</w:t>
      </w:r>
      <w:r w:rsidRPr="007B65FD">
        <w:rPr>
          <w:rFonts w:asciiTheme="minorHAnsi" w:hAnsiTheme="minorHAnsi" w:cstheme="minorHAnsi"/>
          <w:color w:val="000000"/>
        </w:rPr>
        <w:t xml:space="preserve"> the exterior and interior of the structure in terms of building fabric, appearance and content. This include</w:t>
      </w:r>
      <w:r w:rsidR="00BF26DE">
        <w:rPr>
          <w:rFonts w:asciiTheme="minorHAnsi" w:hAnsiTheme="minorHAnsi" w:cstheme="minorHAnsi"/>
          <w:color w:val="000000"/>
        </w:rPr>
        <w:t>d</w:t>
      </w:r>
      <w:r w:rsidRPr="007B65FD">
        <w:rPr>
          <w:rFonts w:asciiTheme="minorHAnsi" w:hAnsiTheme="minorHAnsi" w:cstheme="minorHAnsi"/>
          <w:color w:val="000000"/>
        </w:rPr>
        <w:t xml:space="preserve"> the materials used, the location, the composition and appearance of the two rooms and structural remains. </w:t>
      </w:r>
      <w:r w:rsidRPr="0035286B">
        <w:rPr>
          <w:rFonts w:asciiTheme="minorHAnsi" w:hAnsiTheme="minorHAnsi" w:cstheme="minorHAnsi"/>
          <w:color w:val="000000"/>
        </w:rPr>
        <w:t xml:space="preserve">Dimensions </w:t>
      </w:r>
      <w:r w:rsidR="00BF26DE" w:rsidRPr="0035286B">
        <w:rPr>
          <w:rFonts w:asciiTheme="minorHAnsi" w:hAnsiTheme="minorHAnsi" w:cstheme="minorHAnsi"/>
          <w:color w:val="000000"/>
        </w:rPr>
        <w:t>were taken</w:t>
      </w:r>
      <w:r w:rsidRPr="0035286B">
        <w:rPr>
          <w:rFonts w:asciiTheme="minorHAnsi" w:hAnsiTheme="minorHAnsi" w:cstheme="minorHAnsi"/>
          <w:color w:val="000000"/>
        </w:rPr>
        <w:t xml:space="preserve"> for the building height, width, length and structural thickness, as well as for openings (doors, windows and apertures) and structural features (including the waterwheel). </w:t>
      </w:r>
      <w:proofErr w:type="gramStart"/>
      <w:r w:rsidRPr="0035286B">
        <w:rPr>
          <w:rFonts w:asciiTheme="minorHAnsi" w:hAnsiTheme="minorHAnsi" w:cstheme="minorHAnsi"/>
          <w:color w:val="000000"/>
        </w:rPr>
        <w:t>The</w:t>
      </w:r>
      <w:r w:rsidRPr="007B65FD">
        <w:rPr>
          <w:rFonts w:asciiTheme="minorHAnsi" w:hAnsiTheme="minorHAnsi" w:cstheme="minorHAnsi"/>
          <w:color w:val="000000"/>
        </w:rPr>
        <w:t xml:space="preserve"> existing plan and elevation drawing of the building (WM Design and Architecture Lt</w:t>
      </w:r>
      <w:r w:rsidR="00961D91">
        <w:rPr>
          <w:rFonts w:asciiTheme="minorHAnsi" w:hAnsiTheme="minorHAnsi" w:cstheme="minorHAnsi"/>
          <w:color w:val="000000"/>
        </w:rPr>
        <w:t>d Drawing No.</w:t>
      </w:r>
      <w:proofErr w:type="gramEnd"/>
      <w:r w:rsidR="00961D91">
        <w:rPr>
          <w:rFonts w:asciiTheme="minorHAnsi" w:hAnsiTheme="minorHAnsi" w:cstheme="minorHAnsi"/>
          <w:color w:val="000000"/>
        </w:rPr>
        <w:t xml:space="preserve"> </w:t>
      </w:r>
      <w:proofErr w:type="gramStart"/>
      <w:r w:rsidR="00961D91">
        <w:rPr>
          <w:rFonts w:asciiTheme="minorHAnsi" w:hAnsiTheme="minorHAnsi" w:cstheme="minorHAnsi"/>
          <w:color w:val="000000"/>
        </w:rPr>
        <w:t>AL(</w:t>
      </w:r>
      <w:proofErr w:type="gramEnd"/>
      <w:r w:rsidR="00961D91">
        <w:rPr>
          <w:rFonts w:asciiTheme="minorHAnsi" w:hAnsiTheme="minorHAnsi" w:cstheme="minorHAnsi"/>
          <w:color w:val="000000"/>
        </w:rPr>
        <w:t>0)01 (Figure 02</w:t>
      </w:r>
      <w:r w:rsidRPr="007B65FD">
        <w:rPr>
          <w:rFonts w:asciiTheme="minorHAnsi" w:hAnsiTheme="minorHAnsi" w:cstheme="minorHAnsi"/>
          <w:color w:val="000000"/>
        </w:rPr>
        <w:t xml:space="preserve">) was used for general reference. A drawn measured plan was completed by GAT at 1:50 scale (see </w:t>
      </w:r>
      <w:r w:rsidR="00BF26DE">
        <w:rPr>
          <w:rFonts w:asciiTheme="minorHAnsi" w:hAnsiTheme="minorHAnsi" w:cstheme="minorHAnsi"/>
          <w:color w:val="000000"/>
        </w:rPr>
        <w:t>Figure</w:t>
      </w:r>
      <w:r w:rsidR="00961D91">
        <w:rPr>
          <w:rFonts w:asciiTheme="minorHAnsi" w:hAnsiTheme="minorHAnsi" w:cstheme="minorHAnsi"/>
          <w:color w:val="000000"/>
        </w:rPr>
        <w:t xml:space="preserve"> 03</w:t>
      </w:r>
      <w:r w:rsidRPr="007B65FD">
        <w:rPr>
          <w:rFonts w:asciiTheme="minorHAnsi" w:hAnsiTheme="minorHAnsi" w:cstheme="minorHAnsi"/>
          <w:color w:val="000000"/>
        </w:rPr>
        <w:t>).</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BF26DE"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analysis and account of the building’s origin, development and use utilise</w:t>
      </w:r>
      <w:r w:rsidR="00BF26DE">
        <w:rPr>
          <w:rFonts w:asciiTheme="minorHAnsi" w:hAnsiTheme="minorHAnsi" w:cstheme="minorHAnsi"/>
          <w:color w:val="000000"/>
        </w:rPr>
        <w:t>d</w:t>
      </w:r>
      <w:r w:rsidRPr="007B65FD">
        <w:rPr>
          <w:rFonts w:asciiTheme="minorHAnsi" w:hAnsiTheme="minorHAnsi" w:cstheme="minorHAnsi"/>
          <w:color w:val="000000"/>
        </w:rPr>
        <w:t xml:space="preserve"> the photographic and descriptive record, along with available primary and secondary sources including Ordnance Survey maps </w:t>
      </w:r>
      <w:r w:rsidR="00BF26DE">
        <w:rPr>
          <w:rFonts w:asciiTheme="minorHAnsi" w:hAnsiTheme="minorHAnsi" w:cstheme="minorHAnsi"/>
          <w:color w:val="000000"/>
        </w:rPr>
        <w:t>(</w:t>
      </w:r>
      <w:r w:rsidR="00BF26DE" w:rsidRPr="007B65FD">
        <w:rPr>
          <w:rFonts w:asciiTheme="minorHAnsi" w:hAnsiTheme="minorHAnsi" w:cstheme="minorHAnsi"/>
          <w:color w:val="000000"/>
          <w:lang w:val="en"/>
        </w:rPr>
        <w:t>First to Third Edition 1 mi</w:t>
      </w:r>
      <w:r w:rsidR="00BF26DE">
        <w:rPr>
          <w:rFonts w:asciiTheme="minorHAnsi" w:hAnsiTheme="minorHAnsi" w:cstheme="minorHAnsi"/>
          <w:color w:val="000000"/>
          <w:lang w:val="en"/>
        </w:rPr>
        <w:t>le to 25-inch County Series map s</w:t>
      </w:r>
      <w:r w:rsidR="00BF26DE" w:rsidRPr="007B65FD">
        <w:rPr>
          <w:rFonts w:asciiTheme="minorHAnsi" w:hAnsiTheme="minorHAnsi" w:cstheme="minorHAnsi"/>
          <w:color w:val="000000"/>
          <w:lang w:val="en"/>
        </w:rPr>
        <w:t>heet XII.5; published in 1889, 1900 and 1914)</w:t>
      </w:r>
      <w:r w:rsidR="00BF26DE">
        <w:rPr>
          <w:rFonts w:asciiTheme="minorHAnsi" w:hAnsiTheme="minorHAnsi" w:cstheme="minorHAnsi"/>
          <w:color w:val="000000"/>
          <w:lang w:val="en"/>
        </w:rPr>
        <w:t xml:space="preserve"> </w:t>
      </w:r>
      <w:r w:rsidRPr="007B65FD">
        <w:rPr>
          <w:rFonts w:asciiTheme="minorHAnsi" w:hAnsiTheme="minorHAnsi" w:cstheme="minorHAnsi"/>
          <w:color w:val="000000"/>
        </w:rPr>
        <w:t>and estate maps from the Penrhyn Estate</w:t>
      </w:r>
      <w:r w:rsidR="00BF26DE">
        <w:rPr>
          <w:rFonts w:asciiTheme="minorHAnsi" w:hAnsiTheme="minorHAnsi" w:cstheme="minorHAnsi"/>
          <w:color w:val="000000"/>
        </w:rPr>
        <w:t xml:space="preserve"> (viz. </w:t>
      </w:r>
      <w:r w:rsidR="00BF26DE" w:rsidRPr="007B65FD">
        <w:rPr>
          <w:rFonts w:asciiTheme="minorHAnsi" w:hAnsiTheme="minorHAnsi" w:cstheme="minorHAnsi"/>
          <w:color w:val="000000"/>
        </w:rPr>
        <w:t xml:space="preserve">Map of the Lower Part of </w:t>
      </w:r>
      <w:proofErr w:type="spellStart"/>
      <w:r w:rsidR="00BF26DE" w:rsidRPr="007B65FD">
        <w:rPr>
          <w:rFonts w:asciiTheme="minorHAnsi" w:hAnsiTheme="minorHAnsi" w:cstheme="minorHAnsi"/>
          <w:color w:val="000000"/>
        </w:rPr>
        <w:t>Llandegai</w:t>
      </w:r>
      <w:proofErr w:type="spellEnd"/>
      <w:r w:rsidR="00BF26DE" w:rsidRPr="007B65FD">
        <w:rPr>
          <w:rFonts w:asciiTheme="minorHAnsi" w:hAnsiTheme="minorHAnsi" w:cstheme="minorHAnsi"/>
          <w:color w:val="000000"/>
        </w:rPr>
        <w:t xml:space="preserve"> Parish, in Caernarvonshire, 1768 Penrhyn Estate Maps S2205 (Bangor University Library</w:t>
      </w:r>
      <w:r w:rsidR="005873EF" w:rsidRPr="007B65FD">
        <w:rPr>
          <w:rFonts w:asciiTheme="minorHAnsi" w:hAnsiTheme="minorHAnsi" w:cstheme="minorHAnsi"/>
          <w:color w:val="000000"/>
        </w:rPr>
        <w:t>))</w:t>
      </w:r>
      <w:r w:rsidRPr="007B65FD">
        <w:rPr>
          <w:rFonts w:asciiTheme="minorHAnsi" w:hAnsiTheme="minorHAnsi" w:cstheme="minorHAnsi"/>
          <w:color w:val="000000"/>
        </w:rPr>
        <w:t xml:space="preserve">. </w:t>
      </w:r>
    </w:p>
    <w:p w:rsidR="00BF26DE" w:rsidRDefault="00BF26DE"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Information </w:t>
      </w:r>
      <w:r w:rsidR="00BF26DE">
        <w:rPr>
          <w:rFonts w:asciiTheme="minorHAnsi" w:hAnsiTheme="minorHAnsi" w:cstheme="minorHAnsi"/>
          <w:color w:val="000000"/>
        </w:rPr>
        <w:t>was</w:t>
      </w:r>
      <w:r w:rsidRPr="007B65FD">
        <w:rPr>
          <w:rFonts w:asciiTheme="minorHAnsi" w:hAnsiTheme="minorHAnsi" w:cstheme="minorHAnsi"/>
          <w:color w:val="000000"/>
        </w:rPr>
        <w:t xml:space="preserve"> sourced from the following:</w:t>
      </w:r>
    </w:p>
    <w:p w:rsidR="007B65FD" w:rsidRDefault="007B65FD" w:rsidP="007B65FD">
      <w:pPr>
        <w:pStyle w:val="NormalWeb"/>
        <w:shd w:val="clear" w:color="auto" w:fill="FFFFFF"/>
        <w:spacing w:line="276" w:lineRule="auto"/>
        <w:jc w:val="both"/>
        <w:rPr>
          <w:rFonts w:asciiTheme="minorHAnsi" w:hAnsiTheme="minorHAnsi" w:cstheme="minorHAnsi"/>
          <w:color w:val="000000"/>
        </w:rPr>
      </w:pPr>
    </w:p>
    <w:p w:rsidR="00BF26DE" w:rsidRPr="007B65FD" w:rsidRDefault="00BF26DE"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7B65FD">
      <w:pPr>
        <w:pStyle w:val="NormalWeb"/>
        <w:numPr>
          <w:ilvl w:val="0"/>
          <w:numId w:val="15"/>
        </w:numPr>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regional Historic Environment Register (</w:t>
      </w:r>
      <w:r w:rsidR="005873EF">
        <w:rPr>
          <w:rFonts w:asciiTheme="minorHAnsi" w:hAnsiTheme="minorHAnsi" w:cstheme="minorHAnsi"/>
          <w:color w:val="000000"/>
        </w:rPr>
        <w:t>(</w:t>
      </w:r>
      <w:r w:rsidRPr="007B65FD">
        <w:rPr>
          <w:rFonts w:asciiTheme="minorHAnsi" w:hAnsiTheme="minorHAnsi" w:cstheme="minorHAnsi"/>
          <w:color w:val="000000"/>
        </w:rPr>
        <w:t>HER</w:t>
      </w:r>
      <w:r w:rsidR="005873EF">
        <w:rPr>
          <w:rFonts w:asciiTheme="minorHAnsi" w:hAnsiTheme="minorHAnsi" w:cstheme="minorHAnsi"/>
          <w:color w:val="000000"/>
        </w:rPr>
        <w:t>)</w:t>
      </w:r>
      <w:r w:rsidRPr="007B65FD">
        <w:rPr>
          <w:rFonts w:asciiTheme="minorHAnsi" w:hAnsiTheme="minorHAnsi" w:cstheme="minorHAnsi"/>
          <w:color w:val="000000"/>
        </w:rPr>
        <w:t xml:space="preserve">, Gwynedd Archaeological Trust, </w:t>
      </w:r>
      <w:r w:rsidRPr="007B65FD">
        <w:rPr>
          <w:rFonts w:asciiTheme="minorHAnsi" w:hAnsiTheme="minorHAnsi" w:cstheme="minorHAnsi"/>
          <w:color w:val="222222"/>
        </w:rPr>
        <w:t>Craig Beuno, Garth Road, Bangor, Gwynedd LL57 2RT</w:t>
      </w:r>
      <w:r w:rsidRPr="007B65FD">
        <w:rPr>
          <w:rFonts w:asciiTheme="minorHAnsi" w:hAnsiTheme="minorHAnsi" w:cstheme="minorHAnsi"/>
          <w:color w:val="000000"/>
        </w:rPr>
        <w:t>) will be examined for information concerning the study area. This include</w:t>
      </w:r>
      <w:r w:rsidR="005873EF">
        <w:rPr>
          <w:rFonts w:asciiTheme="minorHAnsi" w:hAnsiTheme="minorHAnsi" w:cstheme="minorHAnsi"/>
          <w:color w:val="000000"/>
        </w:rPr>
        <w:t>d</w:t>
      </w:r>
      <w:r w:rsidRPr="007B65FD">
        <w:rPr>
          <w:rFonts w:asciiTheme="minorHAnsi" w:hAnsiTheme="minorHAnsi" w:cstheme="minorHAnsi"/>
          <w:color w:val="000000"/>
        </w:rPr>
        <w:t xml:space="preserve"> an examination of the core HER</w:t>
      </w:r>
      <w:r w:rsidR="005873EF">
        <w:rPr>
          <w:rFonts w:asciiTheme="minorHAnsi" w:hAnsiTheme="minorHAnsi" w:cstheme="minorHAnsi"/>
          <w:color w:val="000000"/>
        </w:rPr>
        <w:t xml:space="preserve"> and the </w:t>
      </w:r>
      <w:r w:rsidR="005873EF" w:rsidRPr="007B65FD">
        <w:rPr>
          <w:rFonts w:asciiTheme="minorHAnsi" w:hAnsiTheme="minorHAnsi" w:cstheme="minorHAnsi"/>
          <w:color w:val="000000"/>
          <w:lang w:val="en"/>
        </w:rPr>
        <w:t>First to Third Edition 1 mi</w:t>
      </w:r>
      <w:r w:rsidR="005873EF">
        <w:rPr>
          <w:rFonts w:asciiTheme="minorHAnsi" w:hAnsiTheme="minorHAnsi" w:cstheme="minorHAnsi"/>
          <w:color w:val="000000"/>
          <w:lang w:val="en"/>
        </w:rPr>
        <w:t>le to 25-inch County Series map</w:t>
      </w:r>
      <w:r w:rsidRPr="007B65FD">
        <w:rPr>
          <w:rFonts w:asciiTheme="minorHAnsi" w:hAnsiTheme="minorHAnsi" w:cstheme="minorHAnsi"/>
          <w:color w:val="000000"/>
        </w:rPr>
        <w:t>; and</w:t>
      </w:r>
    </w:p>
    <w:p w:rsidR="007B65FD" w:rsidRPr="007B65FD" w:rsidRDefault="007B65FD" w:rsidP="007B65FD">
      <w:pPr>
        <w:pStyle w:val="NormalWeb"/>
        <w:shd w:val="clear" w:color="auto" w:fill="FFFFFF"/>
        <w:spacing w:line="276" w:lineRule="auto"/>
        <w:ind w:left="720"/>
        <w:jc w:val="both"/>
        <w:rPr>
          <w:rFonts w:asciiTheme="minorHAnsi" w:hAnsiTheme="minorHAnsi" w:cstheme="minorHAnsi"/>
          <w:color w:val="000000"/>
        </w:rPr>
      </w:pPr>
    </w:p>
    <w:p w:rsidR="002E0363" w:rsidRPr="007B65FD" w:rsidRDefault="002E0363" w:rsidP="007B65FD">
      <w:pPr>
        <w:pStyle w:val="NormalWeb"/>
        <w:numPr>
          <w:ilvl w:val="0"/>
          <w:numId w:val="15"/>
        </w:numPr>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Archive data and historic maps in the regional archives at the Gwynedd Archives Service at the Caernarfon Record Office and also at the Bangor University Department of Manuscripts.</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7B65FD" w:rsidP="002E0363">
      <w:pPr>
        <w:pStyle w:val="Heading1"/>
        <w:rPr>
          <w:rFonts w:asciiTheme="minorHAnsi" w:hAnsiTheme="minorHAnsi" w:cstheme="minorHAnsi"/>
        </w:rPr>
      </w:pPr>
      <w:bookmarkStart w:id="9" w:name="_Toc440617726"/>
      <w:r w:rsidRPr="007B65FD">
        <w:rPr>
          <w:rFonts w:asciiTheme="minorHAnsi" w:hAnsiTheme="minorHAnsi" w:cstheme="minorHAnsi"/>
          <w:caps w:val="0"/>
        </w:rPr>
        <w:t>ARCHAEOLOGICAL AND HISTORICAL BACKGROUND</w:t>
      </w:r>
      <w:bookmarkEnd w:id="9"/>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676665" w:rsidRDefault="002E0363" w:rsidP="007B65FD">
      <w:pPr>
        <w:pStyle w:val="NormalWeb"/>
        <w:shd w:val="clear" w:color="auto" w:fill="FFFFFF"/>
        <w:spacing w:line="276" w:lineRule="auto"/>
        <w:jc w:val="both"/>
        <w:rPr>
          <w:rFonts w:asciiTheme="minorHAnsi" w:hAnsiTheme="minorHAnsi" w:cstheme="minorHAnsi"/>
          <w:color w:val="000000"/>
        </w:rPr>
      </w:pPr>
      <w:r w:rsidRPr="00676665">
        <w:rPr>
          <w:rFonts w:asciiTheme="minorHAnsi" w:hAnsiTheme="minorHAnsi" w:cstheme="minorHAnsi"/>
          <w:color w:val="000000"/>
        </w:rPr>
        <w:t>The mill at Pandy Farm is listed in the regional Historic Environment Record (Gwynedd Archaeological Trust, Craig Beuno, Garth Road, Bangor, Gwynedd LL57 2RT) under P</w:t>
      </w:r>
      <w:r w:rsidR="00A75BF5" w:rsidRPr="00676665">
        <w:rPr>
          <w:rFonts w:asciiTheme="minorHAnsi" w:hAnsiTheme="minorHAnsi" w:cstheme="minorHAnsi"/>
          <w:color w:val="000000"/>
        </w:rPr>
        <w:t>rimary Reference Number (PRN) 64</w:t>
      </w:r>
      <w:r w:rsidRPr="00676665">
        <w:rPr>
          <w:rFonts w:asciiTheme="minorHAnsi" w:hAnsiTheme="minorHAnsi" w:cstheme="minorHAnsi"/>
          <w:color w:val="000000"/>
        </w:rPr>
        <w:t xml:space="preserve">67 and National Primary Reference Number (NPRN) 40828. It is described as </w:t>
      </w:r>
      <w:r w:rsidR="00A75BF5" w:rsidRPr="00676665">
        <w:rPr>
          <w:rFonts w:asciiTheme="minorHAnsi" w:hAnsiTheme="minorHAnsi" w:cstheme="minorHAnsi"/>
          <w:color w:val="000000"/>
        </w:rPr>
        <w:t>a post-medieval fulling mill</w:t>
      </w:r>
      <w:r w:rsidRPr="00676665">
        <w:rPr>
          <w:rFonts w:asciiTheme="minorHAnsi" w:hAnsiTheme="minorHAnsi" w:cstheme="minorHAnsi"/>
          <w:color w:val="000000"/>
        </w:rPr>
        <w:t xml:space="preserve">. </w:t>
      </w:r>
      <w:r w:rsidR="00A75BF5" w:rsidRPr="00676665">
        <w:rPr>
          <w:rFonts w:asciiTheme="minorHAnsi" w:hAnsiTheme="minorHAnsi" w:cstheme="minorHAnsi"/>
        </w:rPr>
        <w:t>The National Monuments Record (NMR) contains a short description and sketch plan of the structure</w:t>
      </w:r>
      <w:r w:rsidR="00A03C50">
        <w:rPr>
          <w:rFonts w:asciiTheme="minorHAnsi" w:hAnsiTheme="minorHAnsi" w:cstheme="minorHAnsi"/>
        </w:rPr>
        <w:t>,</w:t>
      </w:r>
      <w:r w:rsidR="00A75BF5" w:rsidRPr="00676665">
        <w:rPr>
          <w:rFonts w:asciiTheme="minorHAnsi" w:hAnsiTheme="minorHAnsi" w:cstheme="minorHAnsi"/>
        </w:rPr>
        <w:t xml:space="preserve"> produced in 1985</w:t>
      </w:r>
      <w:r w:rsidR="005E7AD4" w:rsidRPr="00676665">
        <w:rPr>
          <w:rFonts w:asciiTheme="minorHAnsi" w:hAnsiTheme="minorHAnsi" w:cstheme="minorHAnsi"/>
        </w:rPr>
        <w:t xml:space="preserve"> (Parkinson, 1985)</w:t>
      </w:r>
      <w:r w:rsidR="00A75BF5" w:rsidRPr="00676665">
        <w:rPr>
          <w:rFonts w:asciiTheme="minorHAnsi" w:hAnsiTheme="minorHAnsi" w:cstheme="minorHAnsi"/>
        </w:rPr>
        <w:t>.</w:t>
      </w:r>
      <w:r w:rsidR="005E7AD4" w:rsidRPr="00676665">
        <w:rPr>
          <w:rFonts w:asciiTheme="minorHAnsi" w:hAnsiTheme="minorHAnsi" w:cstheme="minorHAnsi"/>
        </w:rPr>
        <w:t xml:space="preserve">  </w:t>
      </w:r>
      <w:r w:rsidRPr="00676665">
        <w:rPr>
          <w:rFonts w:asciiTheme="minorHAnsi" w:hAnsiTheme="minorHAnsi" w:cstheme="minorHAnsi"/>
          <w:color w:val="000000"/>
        </w:rPr>
        <w:t xml:space="preserve">This structure is not listed on the </w:t>
      </w:r>
      <w:r w:rsidRPr="00676665">
        <w:rPr>
          <w:rFonts w:asciiTheme="minorHAnsi" w:hAnsiTheme="minorHAnsi" w:cstheme="minorHAnsi"/>
          <w:i/>
          <w:iCs/>
          <w:color w:val="000000"/>
        </w:rPr>
        <w:t xml:space="preserve">Statutory List of Buildings of Special Architectural or Historic Interest </w:t>
      </w:r>
      <w:r w:rsidRPr="00676665">
        <w:rPr>
          <w:rFonts w:asciiTheme="minorHAnsi" w:hAnsiTheme="minorHAnsi" w:cstheme="minorHAnsi"/>
          <w:color w:val="000000"/>
        </w:rPr>
        <w:t xml:space="preserve">and does not appear to have been the focus of any particular study; it is included in the gazetteer of mills for the </w:t>
      </w:r>
      <w:r w:rsidRPr="00676665">
        <w:rPr>
          <w:rStyle w:val="Strong"/>
          <w:rFonts w:asciiTheme="minorHAnsi" w:hAnsiTheme="minorHAnsi" w:cstheme="minorHAnsi"/>
          <w:b w:val="0"/>
          <w:bCs w:val="0"/>
          <w:color w:val="000000"/>
        </w:rPr>
        <w:t>Medieval and Post-medieval scheduling enhancement</w:t>
      </w:r>
      <w:r w:rsidRPr="00676665">
        <w:rPr>
          <w:rFonts w:asciiTheme="minorHAnsi" w:hAnsiTheme="minorHAnsi" w:cstheme="minorHAnsi"/>
          <w:color w:val="000000"/>
        </w:rPr>
        <w:t xml:space="preserve"> (GAT report 1042), but was not visited as part of that project.</w:t>
      </w:r>
      <w:r w:rsidR="000962F5" w:rsidRPr="00676665">
        <w:rPr>
          <w:rFonts w:asciiTheme="minorHAnsi" w:hAnsiTheme="minorHAnsi" w:cstheme="minorHAnsi"/>
          <w:color w:val="000000"/>
        </w:rPr>
        <w:t xml:space="preserve">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p>
    <w:p w:rsidR="002E0363" w:rsidRPr="00A03C50" w:rsidRDefault="00157DDA" w:rsidP="007B65FD">
      <w:pPr>
        <w:pStyle w:val="NormalWeb"/>
        <w:shd w:val="clear" w:color="auto" w:fill="FFFFFF"/>
        <w:spacing w:after="238" w:line="276" w:lineRule="auto"/>
        <w:jc w:val="both"/>
        <w:rPr>
          <w:rFonts w:asciiTheme="minorHAnsi" w:hAnsiTheme="minorHAnsi" w:cstheme="minorHAnsi"/>
          <w:color w:val="000000"/>
        </w:rPr>
      </w:pPr>
      <w:r w:rsidRPr="00A03C50">
        <w:rPr>
          <w:rFonts w:asciiTheme="minorHAnsi" w:hAnsiTheme="minorHAnsi" w:cstheme="minorHAnsi"/>
        </w:rPr>
        <w:t xml:space="preserve">The NMR entry for this site notes that the </w:t>
      </w:r>
      <w:r w:rsidR="00676665" w:rsidRPr="00A03C50">
        <w:rPr>
          <w:rFonts w:asciiTheme="minorHAnsi" w:hAnsiTheme="minorHAnsi" w:cstheme="minorHAnsi"/>
        </w:rPr>
        <w:t xml:space="preserve">adjacent </w:t>
      </w:r>
      <w:r w:rsidRPr="00A03C50">
        <w:rPr>
          <w:rFonts w:asciiTheme="minorHAnsi" w:hAnsiTheme="minorHAnsi" w:cstheme="minorHAnsi"/>
        </w:rPr>
        <w:t xml:space="preserve">cottage is dated 1703, thus offering a possible date for the construction of the mill (Parkinson, 1985). </w:t>
      </w:r>
      <w:r w:rsidR="002E0363" w:rsidRPr="00A03C50">
        <w:rPr>
          <w:rFonts w:asciiTheme="minorHAnsi" w:hAnsiTheme="minorHAnsi" w:cstheme="minorHAnsi"/>
          <w:color w:val="000000"/>
        </w:rPr>
        <w:t xml:space="preserve">First </w:t>
      </w:r>
      <w:r w:rsidR="00A03C50">
        <w:rPr>
          <w:rFonts w:asciiTheme="minorHAnsi" w:hAnsiTheme="minorHAnsi" w:cstheme="minorHAnsi"/>
          <w:color w:val="000000"/>
        </w:rPr>
        <w:t xml:space="preserve">historic </w:t>
      </w:r>
      <w:r w:rsidR="002E0363" w:rsidRPr="00A03C50">
        <w:rPr>
          <w:rFonts w:asciiTheme="minorHAnsi" w:hAnsiTheme="minorHAnsi" w:cstheme="minorHAnsi"/>
          <w:color w:val="000000"/>
        </w:rPr>
        <w:t xml:space="preserve">reference to the </w:t>
      </w:r>
      <w:r w:rsidR="00A03C50">
        <w:rPr>
          <w:rFonts w:asciiTheme="minorHAnsi" w:hAnsiTheme="minorHAnsi" w:cstheme="minorHAnsi"/>
          <w:color w:val="000000"/>
        </w:rPr>
        <w:t>mill</w:t>
      </w:r>
      <w:r w:rsidR="002E0363" w:rsidRPr="00A03C50">
        <w:rPr>
          <w:rFonts w:asciiTheme="minorHAnsi" w:hAnsiTheme="minorHAnsi" w:cstheme="minorHAnsi"/>
          <w:color w:val="000000"/>
        </w:rPr>
        <w:t xml:space="preserve"> </w:t>
      </w:r>
      <w:r w:rsidR="00676665" w:rsidRPr="00A03C50">
        <w:rPr>
          <w:rFonts w:asciiTheme="minorHAnsi" w:hAnsiTheme="minorHAnsi" w:cstheme="minorHAnsi"/>
          <w:color w:val="000000"/>
        </w:rPr>
        <w:t>has</w:t>
      </w:r>
      <w:r w:rsidR="002E0363" w:rsidRPr="00A03C50">
        <w:rPr>
          <w:rFonts w:asciiTheme="minorHAnsi" w:hAnsiTheme="minorHAnsi" w:cstheme="minorHAnsi"/>
          <w:color w:val="000000"/>
        </w:rPr>
        <w:t xml:space="preserve"> been found on a 1768 Penrhyn Estate map,</w:t>
      </w:r>
      <w:r w:rsidR="007B27AD" w:rsidRPr="00A03C50">
        <w:rPr>
          <w:rFonts w:asciiTheme="minorHAnsi" w:hAnsiTheme="minorHAnsi" w:cstheme="minorHAnsi"/>
          <w:color w:val="000000"/>
        </w:rPr>
        <w:t xml:space="preserve"> in the form of a field name;</w:t>
      </w:r>
      <w:r w:rsidR="002E0363" w:rsidRPr="00A03C50">
        <w:rPr>
          <w:rFonts w:asciiTheme="minorHAnsi" w:hAnsiTheme="minorHAnsi" w:cstheme="minorHAnsi"/>
          <w:color w:val="000000"/>
        </w:rPr>
        <w:t xml:space="preserve"> no detail of the </w:t>
      </w:r>
      <w:r w:rsidR="007B27AD" w:rsidRPr="00A03C50">
        <w:rPr>
          <w:rFonts w:asciiTheme="minorHAnsi" w:hAnsiTheme="minorHAnsi" w:cstheme="minorHAnsi"/>
          <w:color w:val="000000"/>
        </w:rPr>
        <w:t>layout</w:t>
      </w:r>
      <w:r w:rsidR="002E0363" w:rsidRPr="00A03C50">
        <w:rPr>
          <w:rFonts w:asciiTheme="minorHAnsi" w:hAnsiTheme="minorHAnsi" w:cstheme="minorHAnsi"/>
          <w:color w:val="000000"/>
        </w:rPr>
        <w:t xml:space="preserve"> of the </w:t>
      </w:r>
      <w:r w:rsidR="007B27AD" w:rsidRPr="00A03C50">
        <w:rPr>
          <w:rFonts w:asciiTheme="minorHAnsi" w:hAnsiTheme="minorHAnsi" w:cstheme="minorHAnsi"/>
          <w:color w:val="000000"/>
        </w:rPr>
        <w:t>site</w:t>
      </w:r>
      <w:r w:rsidR="002E0363" w:rsidRPr="00A03C50">
        <w:rPr>
          <w:rFonts w:asciiTheme="minorHAnsi" w:hAnsiTheme="minorHAnsi" w:cstheme="minorHAnsi"/>
          <w:color w:val="000000"/>
        </w:rPr>
        <w:t xml:space="preserve"> is given, however the use of the name Pandy indicates </w:t>
      </w:r>
      <w:r w:rsidR="007B27AD" w:rsidRPr="00A03C50">
        <w:rPr>
          <w:rFonts w:asciiTheme="minorHAnsi" w:hAnsiTheme="minorHAnsi" w:cstheme="minorHAnsi"/>
          <w:color w:val="000000"/>
        </w:rPr>
        <w:t xml:space="preserve">the presence of a </w:t>
      </w:r>
      <w:r w:rsidR="002E0363" w:rsidRPr="00A03C50">
        <w:rPr>
          <w:rFonts w:asciiTheme="minorHAnsi" w:hAnsiTheme="minorHAnsi" w:cstheme="minorHAnsi"/>
          <w:color w:val="000000"/>
        </w:rPr>
        <w:t>fulling</w:t>
      </w:r>
      <w:r w:rsidR="007B27AD" w:rsidRPr="00A03C50">
        <w:rPr>
          <w:rFonts w:asciiTheme="minorHAnsi" w:hAnsiTheme="minorHAnsi" w:cstheme="minorHAnsi"/>
          <w:color w:val="000000"/>
        </w:rPr>
        <w:t xml:space="preserve"> mill</w:t>
      </w:r>
      <w:r w:rsidR="002E0363" w:rsidRPr="00A03C50">
        <w:rPr>
          <w:rFonts w:asciiTheme="minorHAnsi" w:hAnsiTheme="minorHAnsi" w:cstheme="minorHAnsi"/>
          <w:color w:val="000000"/>
        </w:rPr>
        <w:t xml:space="preserve">. The name Pandy comes from the Welsh word for fulling, </w:t>
      </w:r>
      <w:r w:rsidR="002E0363" w:rsidRPr="00A03C50">
        <w:rPr>
          <w:rFonts w:asciiTheme="minorHAnsi" w:hAnsiTheme="minorHAnsi" w:cstheme="minorHAnsi"/>
          <w:i/>
          <w:iCs/>
          <w:color w:val="000000"/>
        </w:rPr>
        <w:t>pan (borrowed</w:t>
      </w:r>
      <w:r w:rsidR="002E0363" w:rsidRPr="00A03C50">
        <w:rPr>
          <w:rFonts w:asciiTheme="minorHAnsi" w:hAnsiTheme="minorHAnsi" w:cstheme="minorHAnsi"/>
          <w:color w:val="000000"/>
        </w:rPr>
        <w:t xml:space="preserve"> from the Latin </w:t>
      </w:r>
      <w:r w:rsidR="002E0363" w:rsidRPr="00A03C50">
        <w:rPr>
          <w:rFonts w:asciiTheme="minorHAnsi" w:hAnsiTheme="minorHAnsi" w:cstheme="minorHAnsi"/>
          <w:i/>
          <w:iCs/>
          <w:color w:val="000000"/>
        </w:rPr>
        <w:t xml:space="preserve">pannus </w:t>
      </w:r>
      <w:r w:rsidR="002E0363" w:rsidRPr="00A03C50">
        <w:rPr>
          <w:rFonts w:asciiTheme="minorHAnsi" w:hAnsiTheme="minorHAnsi" w:cstheme="minorHAnsi"/>
          <w:color w:val="000000"/>
        </w:rPr>
        <w:t>'cloth'), combined with the word for house 'ty', literally fulling house (Richards in Jenkins, 1969, 351). Fulling is a finishing process in the production of woollen textiles in which the woven material is cleansed, thickened and strengthened. This process was initially undertaken by hand, or foot, the woven textiles being trodden or 'walked' in vats of water and soap; Jenkins notes that in Welsh documents dating from the medieval period to the mid nineteenth century fulling mills are described as 'walk mills', though the practice likely dates back to the Roman period (1969, p.81-2). Although the reference to walking persisted, fulling was in fact the first part of the woollen manufacturing process to be mechanised; from the 14</w:t>
      </w:r>
      <w:r w:rsidR="002E0363" w:rsidRPr="00A03C50">
        <w:rPr>
          <w:rFonts w:asciiTheme="minorHAnsi" w:hAnsiTheme="minorHAnsi" w:cstheme="minorHAnsi"/>
          <w:color w:val="000000"/>
          <w:vertAlign w:val="superscript"/>
        </w:rPr>
        <w:t>th</w:t>
      </w:r>
      <w:r w:rsidR="002E0363" w:rsidRPr="00A03C50">
        <w:rPr>
          <w:rFonts w:asciiTheme="minorHAnsi" w:hAnsiTheme="minorHAnsi" w:cstheme="minorHAnsi"/>
          <w:color w:val="000000"/>
        </w:rPr>
        <w:t xml:space="preserve"> century onwards water powered fulling stocks are known to have been in use in Wales</w:t>
      </w:r>
      <w:r w:rsidR="00961D91" w:rsidRPr="00A03C50">
        <w:rPr>
          <w:rFonts w:asciiTheme="minorHAnsi" w:hAnsiTheme="minorHAnsi" w:cstheme="minorHAnsi"/>
          <w:color w:val="000000"/>
        </w:rPr>
        <w:t xml:space="preserve"> (Jenkins 1969)</w:t>
      </w:r>
      <w:r w:rsidR="002E0363" w:rsidRPr="00A03C50">
        <w:rPr>
          <w:rFonts w:asciiTheme="minorHAnsi" w:hAnsiTheme="minorHAnsi" w:cstheme="minorHAnsi"/>
          <w:color w:val="000000"/>
        </w:rPr>
        <w:t>.</w:t>
      </w:r>
      <w:r w:rsidR="00785A09" w:rsidRPr="00A03C50">
        <w:rPr>
          <w:rFonts w:asciiTheme="minorHAnsi" w:hAnsiTheme="minorHAnsi" w:cstheme="minorHAnsi"/>
          <w:color w:val="000000"/>
        </w:rPr>
        <w:t xml:space="preserve"> The adjacent field to the mill retains the name Cae </w:t>
      </w:r>
      <w:proofErr w:type="spellStart"/>
      <w:r w:rsidR="00785A09" w:rsidRPr="00A03C50">
        <w:rPr>
          <w:rFonts w:asciiTheme="minorHAnsi" w:hAnsiTheme="minorHAnsi" w:cstheme="minorHAnsi"/>
          <w:color w:val="000000"/>
        </w:rPr>
        <w:t>Dentir</w:t>
      </w:r>
      <w:proofErr w:type="spellEnd"/>
      <w:r w:rsidR="00785A09" w:rsidRPr="00A03C50">
        <w:rPr>
          <w:rFonts w:asciiTheme="minorHAnsi" w:hAnsiTheme="minorHAnsi" w:cstheme="minorHAnsi"/>
          <w:color w:val="000000"/>
        </w:rPr>
        <w:t xml:space="preserve"> </w:t>
      </w:r>
      <w:r w:rsidR="00785A09" w:rsidRPr="00A03C50">
        <w:rPr>
          <w:rFonts w:asciiTheme="minorHAnsi" w:hAnsiTheme="minorHAnsi" w:cstheme="minorHAnsi"/>
        </w:rPr>
        <w:t>(Parkinson, 1985)</w:t>
      </w:r>
      <w:r w:rsidR="00785A09" w:rsidRPr="00A03C50">
        <w:rPr>
          <w:rFonts w:asciiTheme="minorHAnsi" w:hAnsiTheme="minorHAnsi" w:cstheme="minorHAnsi"/>
          <w:color w:val="000000"/>
        </w:rPr>
        <w:t xml:space="preserve">, indicating the site where cloth would be put out to dry on </w:t>
      </w:r>
      <w:proofErr w:type="spellStart"/>
      <w:r w:rsidR="00785A09" w:rsidRPr="00A03C50">
        <w:rPr>
          <w:rFonts w:asciiTheme="minorHAnsi" w:hAnsiTheme="minorHAnsi" w:cstheme="minorHAnsi"/>
          <w:color w:val="000000"/>
        </w:rPr>
        <w:t>tenter</w:t>
      </w:r>
      <w:proofErr w:type="spellEnd"/>
      <w:r w:rsidR="00785A09" w:rsidRPr="00A03C50">
        <w:rPr>
          <w:rFonts w:asciiTheme="minorHAnsi" w:hAnsiTheme="minorHAnsi" w:cstheme="minorHAnsi"/>
          <w:color w:val="000000"/>
        </w:rPr>
        <w:t>-frames</w:t>
      </w:r>
      <w:r w:rsidR="00A03C50">
        <w:rPr>
          <w:rFonts w:asciiTheme="minorHAnsi" w:hAnsiTheme="minorHAnsi" w:cstheme="minorHAnsi"/>
          <w:color w:val="000000"/>
        </w:rPr>
        <w:t xml:space="preserve"> following </w:t>
      </w:r>
      <w:proofErr w:type="spellStart"/>
      <w:r w:rsidR="00A03C50">
        <w:rPr>
          <w:rFonts w:asciiTheme="minorHAnsi" w:hAnsiTheme="minorHAnsi" w:cstheme="minorHAnsi"/>
          <w:color w:val="000000"/>
        </w:rPr>
        <w:t>fulling</w:t>
      </w:r>
      <w:proofErr w:type="spellEnd"/>
      <w:r w:rsidR="00785A09" w:rsidRPr="00A03C50">
        <w:rPr>
          <w:rFonts w:asciiTheme="minorHAnsi" w:hAnsiTheme="minorHAnsi" w:cstheme="minorHAnsi"/>
          <w:color w:val="000000"/>
        </w:rPr>
        <w:t xml:space="preserve">.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first detailed depiction of the </w:t>
      </w:r>
      <w:r w:rsidR="00A03C50">
        <w:rPr>
          <w:rFonts w:asciiTheme="minorHAnsi" w:hAnsiTheme="minorHAnsi" w:cstheme="minorHAnsi"/>
          <w:color w:val="000000"/>
        </w:rPr>
        <w:t>mill</w:t>
      </w:r>
      <w:r w:rsidRPr="007B65FD">
        <w:rPr>
          <w:rFonts w:asciiTheme="minorHAnsi" w:hAnsiTheme="minorHAnsi" w:cstheme="minorHAnsi"/>
          <w:color w:val="000000"/>
        </w:rPr>
        <w:t xml:space="preserve"> appears on t</w:t>
      </w:r>
      <w:r w:rsidRPr="007B65FD">
        <w:rPr>
          <w:rFonts w:asciiTheme="minorHAnsi" w:hAnsiTheme="minorHAnsi" w:cstheme="minorHAnsi"/>
          <w:color w:val="000000"/>
          <w:lang w:val="en"/>
        </w:rPr>
        <w:t>he First Edition Ordnance Survey 1 mile to 25-inch County Series map for area (Sheet XII.5; published in 1889</w:t>
      </w:r>
      <w:r w:rsidR="005873EF">
        <w:rPr>
          <w:rFonts w:asciiTheme="minorHAnsi" w:hAnsiTheme="minorHAnsi" w:cstheme="minorHAnsi"/>
          <w:color w:val="000000"/>
          <w:lang w:val="en"/>
        </w:rPr>
        <w:t xml:space="preserve">; </w:t>
      </w:r>
      <w:r w:rsidRPr="007B65FD">
        <w:rPr>
          <w:rFonts w:asciiTheme="minorHAnsi" w:hAnsiTheme="minorHAnsi" w:cstheme="minorHAnsi"/>
          <w:color w:val="000000"/>
        </w:rPr>
        <w:t xml:space="preserve">see </w:t>
      </w:r>
      <w:r w:rsidR="00BF26DE">
        <w:rPr>
          <w:rFonts w:asciiTheme="minorHAnsi" w:hAnsiTheme="minorHAnsi" w:cstheme="minorHAnsi"/>
          <w:color w:val="000000"/>
        </w:rPr>
        <w:t>Figure</w:t>
      </w:r>
      <w:r w:rsidRPr="007B65FD">
        <w:rPr>
          <w:rFonts w:asciiTheme="minorHAnsi" w:hAnsiTheme="minorHAnsi" w:cstheme="minorHAnsi"/>
          <w:color w:val="000000"/>
        </w:rPr>
        <w:t xml:space="preserve"> 2). The footprint of the structure matches that of today, however the arrangement of structures surroundin</w:t>
      </w:r>
      <w:r w:rsidR="009B275E">
        <w:rPr>
          <w:rFonts w:asciiTheme="minorHAnsi" w:hAnsiTheme="minorHAnsi" w:cstheme="minorHAnsi"/>
          <w:color w:val="000000"/>
        </w:rPr>
        <w:t xml:space="preserve">g it are shown to have altered: </w:t>
      </w:r>
      <w:r w:rsidR="00E91E84">
        <w:rPr>
          <w:rFonts w:asciiTheme="minorHAnsi" w:hAnsiTheme="minorHAnsi" w:cstheme="minorHAnsi"/>
          <w:color w:val="000000"/>
        </w:rPr>
        <w:t>a range of outbuildings to the east are shown to have decreased in size between the production of the first and second edition maps (see figure 2 and 3), whilst in recent years a structure to the north has been demolished. A</w:t>
      </w:r>
      <w:r w:rsidRPr="007B65FD">
        <w:rPr>
          <w:rFonts w:asciiTheme="minorHAnsi" w:hAnsiTheme="minorHAnsi" w:cstheme="minorHAnsi"/>
          <w:color w:val="000000"/>
        </w:rPr>
        <w:t xml:space="preserve"> large mill pond with a sluice gate is shown some distance to the south of the mill, from which the mill stream ran; the stream is then shown to split in two, with a course running past either gable of the structure before re-converging in a small pool to the north of the structure. This arrangement does not appear to have altered on the second and third </w:t>
      </w:r>
      <w:r w:rsidRPr="007B65FD">
        <w:rPr>
          <w:rFonts w:asciiTheme="minorHAnsi" w:hAnsiTheme="minorHAnsi" w:cstheme="minorHAnsi"/>
          <w:color w:val="000000"/>
          <w:lang w:val="en"/>
        </w:rPr>
        <w:t>Edition Ordnance Survey 1 mile to 25-inch County Series map for area (Sheet XII.5; published in 1900 and 1914)</w:t>
      </w:r>
      <w:r w:rsidRPr="007B65FD">
        <w:rPr>
          <w:rFonts w:asciiTheme="minorHAnsi" w:hAnsiTheme="minorHAnsi" w:cstheme="minorHAnsi"/>
          <w:color w:val="000000"/>
        </w:rPr>
        <w:t>, though by the later 20</w:t>
      </w:r>
      <w:r w:rsidRPr="007B65FD">
        <w:rPr>
          <w:rFonts w:asciiTheme="minorHAnsi" w:hAnsiTheme="minorHAnsi" w:cstheme="minorHAnsi"/>
          <w:color w:val="000000"/>
          <w:vertAlign w:val="superscript"/>
        </w:rPr>
        <w:t>th</w:t>
      </w:r>
      <w:r w:rsidRPr="007B65FD">
        <w:rPr>
          <w:rFonts w:asciiTheme="minorHAnsi" w:hAnsiTheme="minorHAnsi" w:cstheme="minorHAnsi"/>
          <w:color w:val="000000"/>
        </w:rPr>
        <w:t xml:space="preserve"> century the mill pond itself is absent.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p>
    <w:p w:rsidR="002E0363" w:rsidRPr="00A03C50" w:rsidRDefault="00157DDA" w:rsidP="007B65FD">
      <w:pPr>
        <w:pStyle w:val="NormalWeb"/>
        <w:shd w:val="clear" w:color="auto" w:fill="FFFFFF"/>
        <w:spacing w:line="276" w:lineRule="auto"/>
        <w:jc w:val="both"/>
        <w:rPr>
          <w:rFonts w:asciiTheme="minorHAnsi" w:hAnsiTheme="minorHAnsi" w:cstheme="minorHAnsi"/>
          <w:color w:val="000000"/>
        </w:rPr>
      </w:pPr>
      <w:r w:rsidRPr="00A03C50">
        <w:rPr>
          <w:rFonts w:asciiTheme="minorHAnsi" w:hAnsiTheme="minorHAnsi" w:cstheme="minorHAnsi"/>
          <w:color w:val="000000"/>
        </w:rPr>
        <w:t xml:space="preserve">The NMR entry states that the mill continued to operate until at least c.1920 </w:t>
      </w:r>
      <w:r w:rsidRPr="00A03C50">
        <w:rPr>
          <w:rFonts w:asciiTheme="minorHAnsi" w:hAnsiTheme="minorHAnsi" w:cstheme="minorHAnsi"/>
        </w:rPr>
        <w:t xml:space="preserve">(Parkinson, 1985). </w:t>
      </w:r>
      <w:r w:rsidR="002E0363" w:rsidRPr="00A03C50">
        <w:rPr>
          <w:rFonts w:asciiTheme="minorHAnsi" w:hAnsiTheme="minorHAnsi" w:cstheme="minorHAnsi"/>
          <w:color w:val="000000"/>
        </w:rPr>
        <w:t xml:space="preserve">In 1956 Pandy Farm was sold off by the Penrhyn estate. By this date the fulling machinery </w:t>
      </w:r>
      <w:r w:rsidRPr="00A03C50">
        <w:rPr>
          <w:rFonts w:asciiTheme="minorHAnsi" w:hAnsiTheme="minorHAnsi" w:cstheme="minorHAnsi"/>
          <w:color w:val="000000"/>
        </w:rPr>
        <w:t>had been removed</w:t>
      </w:r>
      <w:r w:rsidR="002E0363" w:rsidRPr="00A03C50">
        <w:rPr>
          <w:rFonts w:asciiTheme="minorHAnsi" w:hAnsiTheme="minorHAnsi" w:cstheme="minorHAnsi"/>
          <w:color w:val="000000"/>
        </w:rPr>
        <w:t xml:space="preserve">, </w:t>
      </w:r>
      <w:r w:rsidRPr="00A03C50">
        <w:rPr>
          <w:rFonts w:asciiTheme="minorHAnsi" w:hAnsiTheme="minorHAnsi" w:cstheme="minorHAnsi"/>
          <w:color w:val="000000"/>
        </w:rPr>
        <w:t>although</w:t>
      </w:r>
      <w:r w:rsidR="002E0363" w:rsidRPr="00A03C50">
        <w:rPr>
          <w:rFonts w:asciiTheme="minorHAnsi" w:hAnsiTheme="minorHAnsi" w:cstheme="minorHAnsi"/>
          <w:color w:val="000000"/>
        </w:rPr>
        <w:t xml:space="preserve"> </w:t>
      </w:r>
      <w:r w:rsidR="00676665" w:rsidRPr="00A03C50">
        <w:rPr>
          <w:rFonts w:asciiTheme="minorHAnsi" w:hAnsiTheme="minorHAnsi" w:cstheme="minorHAnsi"/>
          <w:color w:val="000000"/>
        </w:rPr>
        <w:t>a</w:t>
      </w:r>
      <w:r w:rsidR="002E0363" w:rsidRPr="00A03C50">
        <w:rPr>
          <w:rFonts w:asciiTheme="minorHAnsi" w:hAnsiTheme="minorHAnsi" w:cstheme="minorHAnsi"/>
          <w:color w:val="000000"/>
        </w:rPr>
        <w:t xml:space="preserve"> mill wheel</w:t>
      </w:r>
      <w:r w:rsidRPr="00A03C50">
        <w:rPr>
          <w:rFonts w:asciiTheme="minorHAnsi" w:hAnsiTheme="minorHAnsi" w:cstheme="minorHAnsi"/>
          <w:color w:val="000000"/>
        </w:rPr>
        <w:t xml:space="preserve"> remained and</w:t>
      </w:r>
      <w:r w:rsidR="002E0363" w:rsidRPr="00A03C50">
        <w:rPr>
          <w:rFonts w:asciiTheme="minorHAnsi" w:hAnsiTheme="minorHAnsi" w:cstheme="minorHAnsi"/>
          <w:color w:val="000000"/>
        </w:rPr>
        <w:t xml:space="preserve"> was used for the milling of gorse and other animal feeds as well as for powering a sharpening stone (A Bates 2016, pers. comm., 12 January). </w:t>
      </w:r>
      <w:r w:rsidR="00676665" w:rsidRPr="00A03C50">
        <w:rPr>
          <w:rFonts w:asciiTheme="minorHAnsi" w:hAnsiTheme="minorHAnsi" w:cstheme="minorHAnsi"/>
          <w:color w:val="000000"/>
        </w:rPr>
        <w:t>This cast iron mill wheel with pinion and gearing</w:t>
      </w:r>
      <w:r w:rsidR="00A03C50">
        <w:rPr>
          <w:rFonts w:asciiTheme="minorHAnsi" w:hAnsiTheme="minorHAnsi" w:cstheme="minorHAnsi"/>
          <w:color w:val="000000"/>
        </w:rPr>
        <w:t xml:space="preserve"> remain at the site; </w:t>
      </w:r>
      <w:r w:rsidR="00676665" w:rsidRPr="00A03C50">
        <w:rPr>
          <w:rFonts w:asciiTheme="minorHAnsi" w:hAnsiTheme="minorHAnsi" w:cstheme="minorHAnsi"/>
          <w:color w:val="000000"/>
        </w:rPr>
        <w:t>i</w:t>
      </w:r>
      <w:r w:rsidRPr="00A03C50">
        <w:rPr>
          <w:rFonts w:asciiTheme="minorHAnsi" w:hAnsiTheme="minorHAnsi" w:cstheme="minorHAnsi"/>
          <w:color w:val="000000"/>
        </w:rPr>
        <w:t xml:space="preserve">t is suggested that </w:t>
      </w:r>
      <w:r w:rsidR="00A03C50">
        <w:rPr>
          <w:rFonts w:asciiTheme="minorHAnsi" w:hAnsiTheme="minorHAnsi" w:cstheme="minorHAnsi"/>
          <w:color w:val="000000"/>
        </w:rPr>
        <w:t>this</w:t>
      </w:r>
      <w:r w:rsidR="00676665" w:rsidRPr="00A03C50">
        <w:rPr>
          <w:rFonts w:asciiTheme="minorHAnsi" w:hAnsiTheme="minorHAnsi" w:cstheme="minorHAnsi"/>
          <w:color w:val="000000"/>
        </w:rPr>
        <w:t xml:space="preserve"> is a replacement of an earlier wooden wheel </w:t>
      </w:r>
      <w:r w:rsidR="00676665" w:rsidRPr="00A03C50">
        <w:rPr>
          <w:rFonts w:asciiTheme="minorHAnsi" w:hAnsiTheme="minorHAnsi" w:cstheme="minorHAnsi"/>
        </w:rPr>
        <w:t xml:space="preserve">(Parkinson, 1985), though the evidence for this is uncited. </w:t>
      </w:r>
      <w:r w:rsidR="002E0363" w:rsidRPr="00A03C50">
        <w:rPr>
          <w:rFonts w:asciiTheme="minorHAnsi" w:hAnsiTheme="minorHAnsi" w:cstheme="minorHAnsi"/>
          <w:color w:val="000000"/>
        </w:rPr>
        <w:t>Over the course of the 20</w:t>
      </w:r>
      <w:r w:rsidR="002E0363" w:rsidRPr="00A03C50">
        <w:rPr>
          <w:rFonts w:asciiTheme="minorHAnsi" w:hAnsiTheme="minorHAnsi" w:cstheme="minorHAnsi"/>
          <w:color w:val="000000"/>
          <w:vertAlign w:val="superscript"/>
        </w:rPr>
        <w:t>th</w:t>
      </w:r>
      <w:r w:rsidR="002E0363" w:rsidRPr="00A03C50">
        <w:rPr>
          <w:rFonts w:asciiTheme="minorHAnsi" w:hAnsiTheme="minorHAnsi" w:cstheme="minorHAnsi"/>
          <w:color w:val="000000"/>
        </w:rPr>
        <w:t xml:space="preserve"> century the building fell from use entirely and began to deteriorate (see </w:t>
      </w:r>
      <w:r w:rsidR="005873EF" w:rsidRPr="00A03C50">
        <w:rPr>
          <w:rFonts w:asciiTheme="minorHAnsi" w:hAnsiTheme="minorHAnsi" w:cstheme="minorHAnsi"/>
          <w:color w:val="000000"/>
        </w:rPr>
        <w:t>P</w:t>
      </w:r>
      <w:r w:rsidR="002E0363" w:rsidRPr="00A03C50">
        <w:rPr>
          <w:rFonts w:asciiTheme="minorHAnsi" w:hAnsiTheme="minorHAnsi" w:cstheme="minorHAnsi"/>
          <w:color w:val="000000"/>
        </w:rPr>
        <w:t xml:space="preserve">lates 01 and 02), though more recently some repairs to the masonry, roof and floor have been undertaken to consolidate the structure. </w:t>
      </w:r>
    </w:p>
    <w:p w:rsidR="002E0363" w:rsidRPr="007B65FD" w:rsidRDefault="002E0363" w:rsidP="002E0363">
      <w:pPr>
        <w:pStyle w:val="NormalWeb"/>
        <w:shd w:val="clear" w:color="auto" w:fill="FFFFFF"/>
        <w:spacing w:after="238"/>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7B65FD" w:rsidP="002E0363">
      <w:pPr>
        <w:pStyle w:val="Heading1"/>
        <w:rPr>
          <w:rFonts w:asciiTheme="minorHAnsi" w:hAnsiTheme="minorHAnsi" w:cstheme="minorHAnsi"/>
        </w:rPr>
      </w:pPr>
      <w:bookmarkStart w:id="10" w:name="x__Toc440382483"/>
      <w:bookmarkStart w:id="11" w:name="_Toc440617727"/>
      <w:bookmarkEnd w:id="10"/>
      <w:r w:rsidRPr="007B65FD">
        <w:rPr>
          <w:rFonts w:asciiTheme="minorHAnsi" w:hAnsiTheme="minorHAnsi" w:cstheme="minorHAnsi"/>
          <w:caps w:val="0"/>
        </w:rPr>
        <w:t>RESULTS</w:t>
      </w:r>
      <w:bookmarkEnd w:id="11"/>
    </w:p>
    <w:p w:rsidR="002E0363" w:rsidRPr="007B65FD" w:rsidRDefault="002E0363" w:rsidP="007B65FD">
      <w:pPr>
        <w:pStyle w:val="Heading2"/>
        <w:rPr>
          <w:rFonts w:asciiTheme="minorHAnsi" w:hAnsiTheme="minorHAnsi" w:cstheme="minorHAnsi"/>
        </w:rPr>
      </w:pPr>
      <w:bookmarkStart w:id="12" w:name="_Toc440617728"/>
      <w:r w:rsidRPr="007B65FD">
        <w:rPr>
          <w:rFonts w:asciiTheme="minorHAnsi" w:hAnsiTheme="minorHAnsi" w:cstheme="minorHAnsi"/>
        </w:rPr>
        <w:t>Setting</w:t>
      </w:r>
      <w:bookmarkEnd w:id="12"/>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7B65FD"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former fulling mill at Pandy Farm lies at the southwestern edge of the farmyard facing northwest (see </w:t>
      </w:r>
      <w:r w:rsidR="005873EF">
        <w:rPr>
          <w:rFonts w:asciiTheme="minorHAnsi" w:hAnsiTheme="minorHAnsi" w:cstheme="minorHAnsi"/>
          <w:color w:val="000000"/>
        </w:rPr>
        <w:t>P</w:t>
      </w:r>
      <w:r w:rsidRPr="007B65FD">
        <w:rPr>
          <w:rFonts w:asciiTheme="minorHAnsi" w:hAnsiTheme="minorHAnsi" w:cstheme="minorHAnsi"/>
          <w:color w:val="000000"/>
        </w:rPr>
        <w:t xml:space="preserve">late 03). To the northeast stands a substantial farmhouse with a range of single-storey outbuildings facing it. The holding lies on a crossroads, with tracks running in from the northwest, east, south and southwest, linking the site to the roads to the north and south and to the nearby holding of </w:t>
      </w:r>
      <w:proofErr w:type="spellStart"/>
      <w:r w:rsidRPr="007B65FD">
        <w:rPr>
          <w:rFonts w:asciiTheme="minorHAnsi" w:hAnsiTheme="minorHAnsi" w:cstheme="minorHAnsi"/>
          <w:color w:val="000000"/>
        </w:rPr>
        <w:t>T’yn</w:t>
      </w:r>
      <w:proofErr w:type="spellEnd"/>
      <w:r w:rsidRPr="007B65FD">
        <w:rPr>
          <w:rFonts w:asciiTheme="minorHAnsi" w:hAnsiTheme="minorHAnsi" w:cstheme="minorHAnsi"/>
          <w:color w:val="000000"/>
        </w:rPr>
        <w:t xml:space="preserve"> y </w:t>
      </w:r>
      <w:proofErr w:type="spellStart"/>
      <w:r w:rsidRPr="007B65FD">
        <w:rPr>
          <w:rFonts w:asciiTheme="minorHAnsi" w:hAnsiTheme="minorHAnsi" w:cstheme="minorHAnsi"/>
          <w:color w:val="000000"/>
        </w:rPr>
        <w:t>Caeau</w:t>
      </w:r>
      <w:proofErr w:type="spellEnd"/>
      <w:r w:rsidRPr="007B65FD">
        <w:rPr>
          <w:rFonts w:asciiTheme="minorHAnsi" w:hAnsiTheme="minorHAnsi" w:cstheme="minorHAnsi"/>
          <w:color w:val="000000"/>
        </w:rPr>
        <w:t xml:space="preserve">. The mill building is </w:t>
      </w:r>
      <w:r w:rsidR="000F4BCE">
        <w:rPr>
          <w:rFonts w:asciiTheme="minorHAnsi" w:hAnsiTheme="minorHAnsi" w:cstheme="minorHAnsi"/>
          <w:color w:val="000000"/>
        </w:rPr>
        <w:t>situated</w:t>
      </w:r>
      <w:r w:rsidRPr="007B65FD">
        <w:rPr>
          <w:rFonts w:asciiTheme="minorHAnsi" w:hAnsiTheme="minorHAnsi" w:cstheme="minorHAnsi"/>
          <w:color w:val="000000"/>
        </w:rPr>
        <w:t xml:space="preserve"> at the base of a steep rocky outcrop, from where the ground continues to drop away more gently to the north. The mill stream runs down from the south, a sluice gate once controlled the flow, diverting it to one of two courses which run down the steep face of the rocky outcrop and into two reveted channels at either gable. At present the water follows the southwestern course, though the other remains visible.  The two watercourses run below the northeast/southwest running track which runs in front of the building and feed into a small pond, which in turn feeds a stream which continues northwest.</w:t>
      </w:r>
    </w:p>
    <w:p w:rsidR="007B65FD" w:rsidRPr="007B65FD" w:rsidRDefault="007B65FD">
      <w:pPr>
        <w:spacing w:after="200" w:line="276" w:lineRule="auto"/>
        <w:rPr>
          <w:rFonts w:asciiTheme="minorHAnsi" w:eastAsiaTheme="minorHAnsi" w:hAnsiTheme="minorHAnsi" w:cstheme="minorHAnsi"/>
          <w:color w:val="000000"/>
          <w:sz w:val="24"/>
          <w:szCs w:val="24"/>
          <w:lang w:eastAsia="en-GB"/>
        </w:rPr>
      </w:pPr>
      <w:r w:rsidRPr="007B65FD">
        <w:rPr>
          <w:rFonts w:asciiTheme="minorHAnsi" w:hAnsiTheme="minorHAnsi" w:cstheme="minorHAnsi"/>
          <w:color w:val="000000"/>
        </w:rPr>
        <w:br w:type="page"/>
      </w:r>
    </w:p>
    <w:p w:rsidR="002E0363" w:rsidRPr="007B65FD" w:rsidRDefault="002E0363" w:rsidP="007B65FD">
      <w:pPr>
        <w:pStyle w:val="Heading2"/>
        <w:numPr>
          <w:ilvl w:val="0"/>
          <w:numId w:val="0"/>
        </w:numPr>
        <w:rPr>
          <w:rFonts w:asciiTheme="minorHAnsi" w:hAnsiTheme="minorHAnsi" w:cstheme="minorHAnsi"/>
        </w:rPr>
      </w:pPr>
      <w:bookmarkStart w:id="13" w:name="x__Toc440382485"/>
      <w:bookmarkEnd w:id="13"/>
    </w:p>
    <w:p w:rsidR="002E0363" w:rsidRPr="007B65FD" w:rsidRDefault="002E0363" w:rsidP="007B65FD">
      <w:pPr>
        <w:pStyle w:val="Heading2"/>
        <w:rPr>
          <w:rFonts w:asciiTheme="minorHAnsi" w:hAnsiTheme="minorHAnsi" w:cstheme="minorHAnsi"/>
        </w:rPr>
      </w:pPr>
      <w:bookmarkStart w:id="14" w:name="_Toc440617729"/>
      <w:r w:rsidRPr="007B65FD">
        <w:rPr>
          <w:rFonts w:asciiTheme="minorHAnsi" w:hAnsiTheme="minorHAnsi" w:cstheme="minorHAnsi"/>
        </w:rPr>
        <w:t>Exterior</w:t>
      </w:r>
      <w:bookmarkEnd w:id="14"/>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EC21B0">
        <w:rPr>
          <w:rFonts w:asciiTheme="minorHAnsi" w:hAnsiTheme="minorHAnsi" w:cstheme="minorHAnsi"/>
          <w:color w:val="000000"/>
        </w:rPr>
        <w:t xml:space="preserve">The building is rectangular in plan, measures 5.8m </w:t>
      </w:r>
      <w:r w:rsidR="005873EF" w:rsidRPr="00EC21B0">
        <w:rPr>
          <w:rFonts w:asciiTheme="minorHAnsi" w:hAnsiTheme="minorHAnsi" w:cstheme="minorHAnsi"/>
          <w:color w:val="000000"/>
        </w:rPr>
        <w:t xml:space="preserve">wide </w:t>
      </w:r>
      <w:r w:rsidRPr="00EC21B0">
        <w:rPr>
          <w:rFonts w:asciiTheme="minorHAnsi" w:hAnsiTheme="minorHAnsi" w:cstheme="minorHAnsi"/>
          <w:color w:val="000000"/>
        </w:rPr>
        <w:t xml:space="preserve">by 13.5m </w:t>
      </w:r>
      <w:r w:rsidR="005873EF" w:rsidRPr="00EC21B0">
        <w:rPr>
          <w:rFonts w:asciiTheme="minorHAnsi" w:hAnsiTheme="minorHAnsi" w:cstheme="minorHAnsi"/>
          <w:color w:val="000000"/>
        </w:rPr>
        <w:t xml:space="preserve">long </w:t>
      </w:r>
      <w:r w:rsidRPr="00EC21B0">
        <w:rPr>
          <w:rFonts w:asciiTheme="minorHAnsi" w:hAnsiTheme="minorHAnsi" w:cstheme="minorHAnsi"/>
          <w:color w:val="000000"/>
        </w:rPr>
        <w:t>and is orientated on a northeast/southwest axis</w:t>
      </w:r>
      <w:r w:rsidR="008C284F">
        <w:rPr>
          <w:rFonts w:asciiTheme="minorHAnsi" w:hAnsiTheme="minorHAnsi" w:cstheme="minorHAnsi"/>
          <w:color w:val="000000"/>
        </w:rPr>
        <w:t xml:space="preserve">. It </w:t>
      </w:r>
      <w:r w:rsidR="0035286B" w:rsidRPr="00EC21B0">
        <w:rPr>
          <w:rFonts w:asciiTheme="minorHAnsi" w:hAnsiTheme="minorHAnsi" w:cstheme="minorHAnsi"/>
          <w:color w:val="000000"/>
        </w:rPr>
        <w:t>stands</w:t>
      </w:r>
      <w:r w:rsidR="00EC21B0" w:rsidRPr="00EC21B0">
        <w:rPr>
          <w:rFonts w:asciiTheme="minorHAnsi" w:hAnsiTheme="minorHAnsi" w:cstheme="minorHAnsi"/>
          <w:color w:val="000000"/>
        </w:rPr>
        <w:t xml:space="preserve"> to a maximum height of 4.8m</w:t>
      </w:r>
      <w:r w:rsidR="0035286B" w:rsidRPr="00EC21B0">
        <w:rPr>
          <w:rFonts w:asciiTheme="minorHAnsi" w:hAnsiTheme="minorHAnsi" w:cstheme="minorHAnsi"/>
          <w:color w:val="000000"/>
        </w:rPr>
        <w:t xml:space="preserve"> at the </w:t>
      </w:r>
      <w:r w:rsidR="00EC21B0" w:rsidRPr="00EC21B0">
        <w:rPr>
          <w:rFonts w:asciiTheme="minorHAnsi" w:hAnsiTheme="minorHAnsi" w:cstheme="minorHAnsi"/>
          <w:color w:val="000000"/>
        </w:rPr>
        <w:t xml:space="preserve">northeast </w:t>
      </w:r>
      <w:r w:rsidR="0035286B" w:rsidRPr="00EC21B0">
        <w:rPr>
          <w:rFonts w:asciiTheme="minorHAnsi" w:hAnsiTheme="minorHAnsi" w:cstheme="minorHAnsi"/>
          <w:color w:val="000000"/>
        </w:rPr>
        <w:t>gable</w:t>
      </w:r>
      <w:r w:rsidRPr="00EC21B0">
        <w:rPr>
          <w:rFonts w:asciiTheme="minorHAnsi" w:hAnsiTheme="minorHAnsi" w:cstheme="minorHAnsi"/>
          <w:color w:val="000000"/>
        </w:rPr>
        <w:t>. The</w:t>
      </w:r>
      <w:r w:rsidRPr="007B65FD">
        <w:rPr>
          <w:rFonts w:asciiTheme="minorHAnsi" w:hAnsiTheme="minorHAnsi" w:cstheme="minorHAnsi"/>
          <w:color w:val="000000"/>
        </w:rPr>
        <w:t xml:space="preserve"> structure survives in a semi-derelict condition, though has undergone some recent renovation. The roof is double pitched and stepped, the southwestern half having been raised some 0.85m higher than the </w:t>
      </w:r>
      <w:proofErr w:type="spellStart"/>
      <w:r w:rsidRPr="007B65FD">
        <w:rPr>
          <w:rFonts w:asciiTheme="minorHAnsi" w:hAnsiTheme="minorHAnsi" w:cstheme="minorHAnsi"/>
          <w:color w:val="000000"/>
        </w:rPr>
        <w:t>northeastern</w:t>
      </w:r>
      <w:proofErr w:type="spellEnd"/>
      <w:r w:rsidRPr="007B65FD">
        <w:rPr>
          <w:rFonts w:asciiTheme="minorHAnsi" w:hAnsiTheme="minorHAnsi" w:cstheme="minorHAnsi"/>
          <w:color w:val="000000"/>
        </w:rPr>
        <w:t xml:space="preserve"> half. The lower half is clad in slates with ceramic ridge tiles and shows signs of recent repair, the roof of the other half is entirely absent, though the gables remain to near full height. A chimney is built into the southwest gable, but the chimney stack is absent.</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walls are rubble built using poorly sorted roughly hewn blocks of stone, originally bonded using lime mortar, though with areas of cement re-pointing evident in places, particularly at the northeast gable. There is some evidence of phasing within the masonry; the north-eastern half appears to be the earliest part of the building</w:t>
      </w:r>
      <w:r w:rsidR="005873EF">
        <w:rPr>
          <w:rFonts w:asciiTheme="minorHAnsi" w:hAnsiTheme="minorHAnsi" w:cstheme="minorHAnsi"/>
          <w:color w:val="000000"/>
        </w:rPr>
        <w:t>:</w:t>
      </w:r>
      <w:r w:rsidRPr="007B65FD">
        <w:rPr>
          <w:rFonts w:asciiTheme="minorHAnsi" w:hAnsiTheme="minorHAnsi" w:cstheme="minorHAnsi"/>
          <w:color w:val="000000"/>
        </w:rPr>
        <w:t xml:space="preserve"> a vertical break in the northwest elevation shows where the </w:t>
      </w:r>
      <w:r w:rsidR="00103AAD">
        <w:rPr>
          <w:rFonts w:asciiTheme="minorHAnsi" w:hAnsiTheme="minorHAnsi" w:cstheme="minorHAnsi"/>
          <w:color w:val="000000"/>
        </w:rPr>
        <w:t>southwest</w:t>
      </w:r>
      <w:r w:rsidRPr="007B65FD">
        <w:rPr>
          <w:rFonts w:asciiTheme="minorHAnsi" w:hAnsiTheme="minorHAnsi" w:cstheme="minorHAnsi"/>
          <w:color w:val="000000"/>
        </w:rPr>
        <w:t xml:space="preserve"> section has been added to the original gable. This extension appears to have initially been the same height as the original section, but has subsequently been raised by some 0.85m; a horizontal break may also be seen in the masonry. There is no distinct variation to the masonry styles of the various phases, though the quoins at the southwest gable are larger</w:t>
      </w:r>
      <w:r w:rsidR="00EC21B0">
        <w:rPr>
          <w:rFonts w:asciiTheme="minorHAnsi" w:hAnsiTheme="minorHAnsi" w:cstheme="minorHAnsi"/>
          <w:color w:val="000000"/>
        </w:rPr>
        <w:t xml:space="preserve"> than seen elsewhere</w:t>
      </w:r>
      <w:r w:rsidRPr="007B65FD">
        <w:rPr>
          <w:rFonts w:asciiTheme="minorHAnsi" w:hAnsiTheme="minorHAnsi" w:cstheme="minorHAnsi"/>
          <w:color w:val="000000"/>
        </w:rPr>
        <w:t>.</w:t>
      </w:r>
      <w:r w:rsidR="00EC21B0">
        <w:rPr>
          <w:rFonts w:asciiTheme="minorHAnsi" w:hAnsiTheme="minorHAnsi" w:cstheme="minorHAnsi"/>
          <w:color w:val="000000"/>
        </w:rPr>
        <w:t xml:space="preserve"> The walls of the extension are also slightly thicker, being 0.8m as opposed to 0.7m wide.</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principal elevation faces northwest and features two mismatched doorways allowing access to the two internal rooms (see </w:t>
      </w:r>
      <w:r w:rsidR="009B275E">
        <w:rPr>
          <w:rFonts w:asciiTheme="minorHAnsi" w:hAnsiTheme="minorHAnsi" w:cstheme="minorHAnsi"/>
          <w:color w:val="000000"/>
        </w:rPr>
        <w:t>P</w:t>
      </w:r>
      <w:r w:rsidRPr="007B65FD">
        <w:rPr>
          <w:rFonts w:asciiTheme="minorHAnsi" w:hAnsiTheme="minorHAnsi" w:cstheme="minorHAnsi"/>
          <w:color w:val="000000"/>
        </w:rPr>
        <w:t>late</w:t>
      </w:r>
      <w:r w:rsidR="009B275E">
        <w:rPr>
          <w:rFonts w:asciiTheme="minorHAnsi" w:hAnsiTheme="minorHAnsi" w:cstheme="minorHAnsi"/>
          <w:color w:val="000000"/>
        </w:rPr>
        <w:t>s 01, 02 and 03</w:t>
      </w:r>
      <w:r w:rsidRPr="007B65FD">
        <w:rPr>
          <w:rFonts w:asciiTheme="minorHAnsi" w:hAnsiTheme="minorHAnsi" w:cstheme="minorHAnsi"/>
          <w:color w:val="000000"/>
        </w:rPr>
        <w:t>). The doorway to the left</w:t>
      </w:r>
      <w:r w:rsidR="0002350A">
        <w:rPr>
          <w:rFonts w:asciiTheme="minorHAnsi" w:hAnsiTheme="minorHAnsi" w:cstheme="minorHAnsi"/>
          <w:color w:val="000000"/>
        </w:rPr>
        <w:t xml:space="preserve"> (1.0m x 2.2m)</w:t>
      </w:r>
      <w:r w:rsidRPr="007B65FD">
        <w:rPr>
          <w:rFonts w:asciiTheme="minorHAnsi" w:hAnsiTheme="minorHAnsi" w:cstheme="minorHAnsi"/>
          <w:color w:val="000000"/>
        </w:rPr>
        <w:t xml:space="preserve"> features a slate lintel, whilst that to the right </w:t>
      </w:r>
      <w:r w:rsidR="0002350A">
        <w:rPr>
          <w:rFonts w:asciiTheme="minorHAnsi" w:hAnsiTheme="minorHAnsi" w:cstheme="minorHAnsi"/>
          <w:color w:val="000000"/>
        </w:rPr>
        <w:t>(1.0m x 2.0</w:t>
      </w:r>
      <w:r w:rsidR="009B275E">
        <w:rPr>
          <w:rFonts w:asciiTheme="minorHAnsi" w:hAnsiTheme="minorHAnsi" w:cstheme="minorHAnsi"/>
          <w:color w:val="000000"/>
        </w:rPr>
        <w:t>m</w:t>
      </w:r>
      <w:r w:rsidR="0002350A">
        <w:rPr>
          <w:rFonts w:asciiTheme="minorHAnsi" w:hAnsiTheme="minorHAnsi" w:cstheme="minorHAnsi"/>
          <w:color w:val="000000"/>
        </w:rPr>
        <w:t xml:space="preserve">) </w:t>
      </w:r>
      <w:r w:rsidRPr="007B65FD">
        <w:rPr>
          <w:rFonts w:asciiTheme="minorHAnsi" w:hAnsiTheme="minorHAnsi" w:cstheme="minorHAnsi"/>
          <w:color w:val="000000"/>
        </w:rPr>
        <w:t>has a lintel of badly decayed wood. Two windows, located to the right of the doors, light the interior of the two rooms. The left hand window is set high, the opening is roughly square with a width of c. 1m and it retains the upper portion of a</w:t>
      </w:r>
      <w:r w:rsidR="00103AAD">
        <w:rPr>
          <w:rFonts w:asciiTheme="minorHAnsi" w:hAnsiTheme="minorHAnsi" w:cstheme="minorHAnsi"/>
          <w:color w:val="000000"/>
        </w:rPr>
        <w:t>n</w:t>
      </w:r>
      <w:r w:rsidRPr="007B65FD">
        <w:rPr>
          <w:rFonts w:asciiTheme="minorHAnsi" w:hAnsiTheme="minorHAnsi" w:cstheme="minorHAnsi"/>
          <w:color w:val="000000"/>
        </w:rPr>
        <w:t xml:space="preserve"> </w:t>
      </w:r>
      <w:r w:rsidR="00103AAD" w:rsidRPr="00103AAD">
        <w:rPr>
          <w:rFonts w:asciiTheme="minorHAnsi" w:hAnsiTheme="minorHAnsi" w:cstheme="minorHAnsi"/>
        </w:rPr>
        <w:t>8 over 8</w:t>
      </w:r>
      <w:r w:rsidR="00103AAD" w:rsidRPr="00103AAD">
        <w:t xml:space="preserve"> </w:t>
      </w:r>
      <w:r w:rsidRPr="007B65FD">
        <w:rPr>
          <w:rFonts w:asciiTheme="minorHAnsi" w:hAnsiTheme="minorHAnsi" w:cstheme="minorHAnsi"/>
          <w:color w:val="000000"/>
        </w:rPr>
        <w:t xml:space="preserve">wooden </w:t>
      </w:r>
      <w:proofErr w:type="gramStart"/>
      <w:r w:rsidRPr="007B65FD">
        <w:rPr>
          <w:rFonts w:asciiTheme="minorHAnsi" w:hAnsiTheme="minorHAnsi" w:cstheme="minorHAnsi"/>
          <w:color w:val="000000"/>
        </w:rPr>
        <w:t>sash</w:t>
      </w:r>
      <w:proofErr w:type="gramEnd"/>
      <w:r w:rsidRPr="007B65FD">
        <w:rPr>
          <w:rFonts w:asciiTheme="minorHAnsi" w:hAnsiTheme="minorHAnsi" w:cstheme="minorHAnsi"/>
          <w:color w:val="000000"/>
        </w:rPr>
        <w:t>, with a wooden lintel above. The window opening to the right is set somewhat lower, but is of a similar size, though with a stone lintel. The window casement is entirely absent, however a photograph from the late 20</w:t>
      </w:r>
      <w:r w:rsidRPr="007B65FD">
        <w:rPr>
          <w:rFonts w:asciiTheme="minorHAnsi" w:hAnsiTheme="minorHAnsi" w:cstheme="minorHAnsi"/>
          <w:color w:val="000000"/>
          <w:vertAlign w:val="superscript"/>
        </w:rPr>
        <w:t>th</w:t>
      </w:r>
      <w:r w:rsidRPr="007B65FD">
        <w:rPr>
          <w:rFonts w:asciiTheme="minorHAnsi" w:hAnsiTheme="minorHAnsi" w:cstheme="minorHAnsi"/>
          <w:color w:val="000000"/>
        </w:rPr>
        <w:t xml:space="preserve"> century shows it was of a slightly differing style to the first with only three lights (see </w:t>
      </w:r>
      <w:r w:rsidR="005873EF">
        <w:rPr>
          <w:rFonts w:asciiTheme="minorHAnsi" w:hAnsiTheme="minorHAnsi" w:cstheme="minorHAnsi"/>
          <w:color w:val="000000"/>
        </w:rPr>
        <w:t>P</w:t>
      </w:r>
      <w:r w:rsidRPr="007B65FD">
        <w:rPr>
          <w:rFonts w:asciiTheme="minorHAnsi" w:hAnsiTheme="minorHAnsi" w:cstheme="minorHAnsi"/>
          <w:color w:val="000000"/>
        </w:rPr>
        <w:t xml:space="preserve">late 01).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northeast gable of the structure features a small</w:t>
      </w:r>
      <w:r w:rsidR="0002350A">
        <w:rPr>
          <w:rFonts w:asciiTheme="minorHAnsi" w:hAnsiTheme="minorHAnsi" w:cstheme="minorHAnsi"/>
          <w:color w:val="000000"/>
        </w:rPr>
        <w:t xml:space="preserve"> (approximately 0.3m</w:t>
      </w:r>
      <w:r w:rsidR="009B275E">
        <w:rPr>
          <w:rFonts w:asciiTheme="minorHAnsi" w:hAnsiTheme="minorHAnsi" w:cstheme="minorHAnsi"/>
          <w:color w:val="000000"/>
        </w:rPr>
        <w:t xml:space="preserve"> wide</w:t>
      </w:r>
      <w:r w:rsidR="0002350A">
        <w:rPr>
          <w:rFonts w:asciiTheme="minorHAnsi" w:hAnsiTheme="minorHAnsi" w:cstheme="minorHAnsi"/>
          <w:color w:val="000000"/>
        </w:rPr>
        <w:t xml:space="preserve"> x 0.5m</w:t>
      </w:r>
      <w:r w:rsidR="009B275E">
        <w:rPr>
          <w:rFonts w:asciiTheme="minorHAnsi" w:hAnsiTheme="minorHAnsi" w:cstheme="minorHAnsi"/>
          <w:color w:val="000000"/>
        </w:rPr>
        <w:t xml:space="preserve"> high</w:t>
      </w:r>
      <w:r w:rsidR="0002350A">
        <w:rPr>
          <w:rFonts w:asciiTheme="minorHAnsi" w:hAnsiTheme="minorHAnsi" w:cstheme="minorHAnsi"/>
          <w:color w:val="000000"/>
        </w:rPr>
        <w:t>)</w:t>
      </w:r>
      <w:r w:rsidRPr="007B65FD">
        <w:rPr>
          <w:rFonts w:asciiTheme="minorHAnsi" w:hAnsiTheme="minorHAnsi" w:cstheme="minorHAnsi"/>
          <w:color w:val="000000"/>
        </w:rPr>
        <w:t xml:space="preserve">, central, rectangular window opening at the top, which was likely always left open to aid ventilation and to allow owls access to hunt for rodents (see </w:t>
      </w:r>
      <w:r w:rsidR="005873EF">
        <w:rPr>
          <w:rFonts w:asciiTheme="minorHAnsi" w:hAnsiTheme="minorHAnsi" w:cstheme="minorHAnsi"/>
          <w:color w:val="000000"/>
        </w:rPr>
        <w:t>P</w:t>
      </w:r>
      <w:r w:rsidRPr="007B65FD">
        <w:rPr>
          <w:rFonts w:asciiTheme="minorHAnsi" w:hAnsiTheme="minorHAnsi" w:cstheme="minorHAnsi"/>
          <w:color w:val="000000"/>
        </w:rPr>
        <w:t>late 0</w:t>
      </w:r>
      <w:r w:rsidR="0002350A">
        <w:rPr>
          <w:rFonts w:asciiTheme="minorHAnsi" w:hAnsiTheme="minorHAnsi" w:cstheme="minorHAnsi"/>
          <w:color w:val="000000"/>
        </w:rPr>
        <w:t>4). Below this a square opening</w:t>
      </w:r>
      <w:r w:rsidRPr="007B65FD">
        <w:rPr>
          <w:rFonts w:asciiTheme="minorHAnsi" w:hAnsiTheme="minorHAnsi" w:cstheme="minorHAnsi"/>
          <w:color w:val="000000"/>
        </w:rPr>
        <w:t xml:space="preserve"> </w:t>
      </w:r>
      <w:r w:rsidR="0002350A">
        <w:rPr>
          <w:rFonts w:asciiTheme="minorHAnsi" w:hAnsiTheme="minorHAnsi" w:cstheme="minorHAnsi"/>
          <w:color w:val="000000"/>
        </w:rPr>
        <w:t>(</w:t>
      </w:r>
      <w:r w:rsidRPr="007B65FD">
        <w:rPr>
          <w:rFonts w:asciiTheme="minorHAnsi" w:hAnsiTheme="minorHAnsi" w:cstheme="minorHAnsi"/>
          <w:color w:val="000000"/>
        </w:rPr>
        <w:t>0.6</w:t>
      </w:r>
      <w:r w:rsidR="0002350A">
        <w:rPr>
          <w:rFonts w:asciiTheme="minorHAnsi" w:hAnsiTheme="minorHAnsi" w:cstheme="minorHAnsi"/>
          <w:color w:val="000000"/>
        </w:rPr>
        <w:t xml:space="preserve">m </w:t>
      </w:r>
      <w:r w:rsidR="009B275E">
        <w:rPr>
          <w:rFonts w:asciiTheme="minorHAnsi" w:hAnsiTheme="minorHAnsi" w:cstheme="minorHAnsi"/>
          <w:color w:val="000000"/>
        </w:rPr>
        <w:t xml:space="preserve">wide </w:t>
      </w:r>
      <w:r w:rsidR="0002350A">
        <w:rPr>
          <w:rFonts w:asciiTheme="minorHAnsi" w:hAnsiTheme="minorHAnsi" w:cstheme="minorHAnsi"/>
          <w:color w:val="000000"/>
        </w:rPr>
        <w:t>x 0.6m</w:t>
      </w:r>
      <w:r w:rsidR="009B275E">
        <w:rPr>
          <w:rFonts w:asciiTheme="minorHAnsi" w:hAnsiTheme="minorHAnsi" w:cstheme="minorHAnsi"/>
          <w:color w:val="000000"/>
        </w:rPr>
        <w:t xml:space="preserve"> high</w:t>
      </w:r>
      <w:r w:rsidR="0002350A">
        <w:rPr>
          <w:rFonts w:asciiTheme="minorHAnsi" w:hAnsiTheme="minorHAnsi" w:cstheme="minorHAnsi"/>
          <w:color w:val="000000"/>
        </w:rPr>
        <w:t xml:space="preserve">), </w:t>
      </w:r>
      <w:r w:rsidRPr="007B65FD">
        <w:rPr>
          <w:rFonts w:asciiTheme="minorHAnsi" w:hAnsiTheme="minorHAnsi" w:cstheme="minorHAnsi"/>
          <w:color w:val="000000"/>
        </w:rPr>
        <w:t xml:space="preserve">set 1.3m above the external ground level which until recently accommodated the drive shaft of the waterwheel. A second opening </w:t>
      </w:r>
      <w:r w:rsidR="0002350A">
        <w:rPr>
          <w:rFonts w:asciiTheme="minorHAnsi" w:hAnsiTheme="minorHAnsi" w:cstheme="minorHAnsi"/>
          <w:color w:val="000000"/>
        </w:rPr>
        <w:t xml:space="preserve">(0.6m x 0.5m) </w:t>
      </w:r>
      <w:r w:rsidRPr="007B65FD">
        <w:rPr>
          <w:rFonts w:asciiTheme="minorHAnsi" w:hAnsiTheme="minorHAnsi" w:cstheme="minorHAnsi"/>
          <w:color w:val="000000"/>
        </w:rPr>
        <w:t>set higher and right of centre was also noted, but this does not run all the way through the wall and the function is unclear. A reveted stone channel 1</w:t>
      </w:r>
      <w:r w:rsidR="0002350A">
        <w:rPr>
          <w:rFonts w:asciiTheme="minorHAnsi" w:hAnsiTheme="minorHAnsi" w:cstheme="minorHAnsi"/>
          <w:color w:val="000000"/>
        </w:rPr>
        <w:t>.0</w:t>
      </w:r>
      <w:r w:rsidRPr="007B65FD">
        <w:rPr>
          <w:rFonts w:asciiTheme="minorHAnsi" w:hAnsiTheme="minorHAnsi" w:cstheme="minorHAnsi"/>
          <w:color w:val="000000"/>
        </w:rPr>
        <w:t>m wide and a maximum of 1</w:t>
      </w:r>
      <w:r w:rsidR="0002350A">
        <w:rPr>
          <w:rFonts w:asciiTheme="minorHAnsi" w:hAnsiTheme="minorHAnsi" w:cstheme="minorHAnsi"/>
          <w:color w:val="000000"/>
        </w:rPr>
        <w:t>.0</w:t>
      </w:r>
      <w:r w:rsidRPr="007B65FD">
        <w:rPr>
          <w:rFonts w:asciiTheme="minorHAnsi" w:hAnsiTheme="minorHAnsi" w:cstheme="minorHAnsi"/>
          <w:color w:val="000000"/>
        </w:rPr>
        <w:t xml:space="preserve">m deep runs along the width of the gable (see </w:t>
      </w:r>
      <w:r w:rsidR="005873EF">
        <w:rPr>
          <w:rFonts w:asciiTheme="minorHAnsi" w:hAnsiTheme="minorHAnsi" w:cstheme="minorHAnsi"/>
          <w:color w:val="000000"/>
        </w:rPr>
        <w:t>P</w:t>
      </w:r>
      <w:r w:rsidRPr="007B65FD">
        <w:rPr>
          <w:rFonts w:asciiTheme="minorHAnsi" w:hAnsiTheme="minorHAnsi" w:cstheme="minorHAnsi"/>
          <w:color w:val="000000"/>
        </w:rPr>
        <w:t xml:space="preserve">late 05), </w:t>
      </w:r>
      <w:r w:rsidR="00B02666">
        <w:rPr>
          <w:rFonts w:asciiTheme="minorHAnsi" w:hAnsiTheme="minorHAnsi" w:cstheme="minorHAnsi"/>
          <w:color w:val="000000"/>
        </w:rPr>
        <w:t xml:space="preserve">which </w:t>
      </w:r>
      <w:r w:rsidRPr="007B65FD">
        <w:rPr>
          <w:rFonts w:asciiTheme="minorHAnsi" w:hAnsiTheme="minorHAnsi" w:cstheme="minorHAnsi"/>
          <w:color w:val="000000"/>
        </w:rPr>
        <w:t xml:space="preserve">is cut into the sloping ground to form a level base, and would have housed the waterwheel (see </w:t>
      </w:r>
      <w:r w:rsidR="005873EF">
        <w:rPr>
          <w:rFonts w:asciiTheme="minorHAnsi" w:hAnsiTheme="minorHAnsi" w:cstheme="minorHAnsi"/>
          <w:color w:val="000000"/>
        </w:rPr>
        <w:t>P</w:t>
      </w:r>
      <w:r w:rsidRPr="007B65FD">
        <w:rPr>
          <w:rFonts w:asciiTheme="minorHAnsi" w:hAnsiTheme="minorHAnsi" w:cstheme="minorHAnsi"/>
          <w:color w:val="000000"/>
        </w:rPr>
        <w:t xml:space="preserve">late 02). This channel is now predominantly dry, however its original course may be seen running down the face of the rocky outcrop and along the crest of the hill to the south (see </w:t>
      </w:r>
      <w:r w:rsidR="005873EF">
        <w:rPr>
          <w:rFonts w:asciiTheme="minorHAnsi" w:hAnsiTheme="minorHAnsi" w:cstheme="minorHAnsi"/>
          <w:color w:val="000000"/>
        </w:rPr>
        <w:t>P</w:t>
      </w:r>
      <w:r w:rsidRPr="007B65FD">
        <w:rPr>
          <w:rFonts w:asciiTheme="minorHAnsi" w:hAnsiTheme="minorHAnsi" w:cstheme="minorHAnsi"/>
          <w:color w:val="000000"/>
        </w:rPr>
        <w:t>late 06).</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mill wheel is no longer attached to the building, but remains on site and survives in fair condition (see </w:t>
      </w:r>
      <w:r w:rsidR="005873EF">
        <w:rPr>
          <w:rFonts w:asciiTheme="minorHAnsi" w:hAnsiTheme="minorHAnsi" w:cstheme="minorHAnsi"/>
          <w:color w:val="000000"/>
        </w:rPr>
        <w:t>P</w:t>
      </w:r>
      <w:r w:rsidRPr="007B65FD">
        <w:rPr>
          <w:rFonts w:asciiTheme="minorHAnsi" w:hAnsiTheme="minorHAnsi" w:cstheme="minorHAnsi"/>
          <w:color w:val="000000"/>
        </w:rPr>
        <w:t>late 07). The wheel is cast entirely of iron, with L-shaped housings for the wooden buckets (not surviving) forming part of the cast. The main wheel is 1.84m in diameter and features four wide spokes; it is formed of two parts set 0.48m apart, separated by cast iron struts. The wheel is set onto a substantial square shaft to which is also affixed two large toothed cogs, 1.81m in diameter, one of which was likely originally housed inside the mill. No makers mark was observed on the wheel and the precise date is unclear.</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7B65FD"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rear, southeastern elevation</w:t>
      </w:r>
      <w:r w:rsidR="00B02666">
        <w:rPr>
          <w:rFonts w:asciiTheme="minorHAnsi" w:hAnsiTheme="minorHAnsi" w:cstheme="minorHAnsi"/>
          <w:color w:val="000000"/>
        </w:rPr>
        <w:t>,</w:t>
      </w:r>
      <w:r w:rsidRPr="007B65FD">
        <w:rPr>
          <w:rFonts w:asciiTheme="minorHAnsi" w:hAnsiTheme="minorHAnsi" w:cstheme="minorHAnsi"/>
          <w:color w:val="000000"/>
        </w:rPr>
        <w:t xml:space="preserve"> is partially built into the hillside, though the ground drops away to the southwest allowing for a second doorway </w:t>
      </w:r>
      <w:r w:rsidR="0002350A">
        <w:rPr>
          <w:rFonts w:asciiTheme="minorHAnsi" w:hAnsiTheme="minorHAnsi" w:cstheme="minorHAnsi"/>
          <w:color w:val="000000"/>
        </w:rPr>
        <w:t xml:space="preserve">(1.0m x 1.9m) </w:t>
      </w:r>
      <w:r w:rsidRPr="007B65FD">
        <w:rPr>
          <w:rFonts w:asciiTheme="minorHAnsi" w:hAnsiTheme="minorHAnsi" w:cstheme="minorHAnsi"/>
          <w:color w:val="000000"/>
        </w:rPr>
        <w:t>leading into the southwestern room</w:t>
      </w:r>
      <w:r w:rsidR="002C38F8">
        <w:rPr>
          <w:rFonts w:asciiTheme="minorHAnsi" w:hAnsiTheme="minorHAnsi" w:cstheme="minorHAnsi"/>
          <w:color w:val="000000"/>
        </w:rPr>
        <w:t xml:space="preserve"> (see </w:t>
      </w:r>
      <w:r w:rsidR="00B02666">
        <w:rPr>
          <w:rFonts w:asciiTheme="minorHAnsi" w:hAnsiTheme="minorHAnsi" w:cstheme="minorHAnsi"/>
          <w:color w:val="000000"/>
        </w:rPr>
        <w:t>P</w:t>
      </w:r>
      <w:r w:rsidR="002C38F8">
        <w:rPr>
          <w:rFonts w:asciiTheme="minorHAnsi" w:hAnsiTheme="minorHAnsi" w:cstheme="minorHAnsi"/>
          <w:color w:val="000000"/>
        </w:rPr>
        <w:t>lates 08 and 09)</w:t>
      </w:r>
      <w:r w:rsidRPr="007B65FD">
        <w:rPr>
          <w:rFonts w:asciiTheme="minorHAnsi" w:hAnsiTheme="minorHAnsi" w:cstheme="minorHAnsi"/>
          <w:color w:val="000000"/>
        </w:rPr>
        <w:t xml:space="preserve">. </w:t>
      </w:r>
      <w:r w:rsidR="0002350A">
        <w:rPr>
          <w:rFonts w:asciiTheme="minorHAnsi" w:hAnsiTheme="minorHAnsi" w:cstheme="minorHAnsi"/>
          <w:color w:val="000000"/>
        </w:rPr>
        <w:t xml:space="preserve">This opening has a narrow slate lintel; no frame or door survive. </w:t>
      </w:r>
      <w:r w:rsidRPr="007B65FD">
        <w:rPr>
          <w:rFonts w:asciiTheme="minorHAnsi" w:hAnsiTheme="minorHAnsi" w:cstheme="minorHAnsi"/>
          <w:color w:val="000000"/>
        </w:rPr>
        <w:t xml:space="preserve">No additional features were observed within this elevation. The southwest gable has undergone some recent </w:t>
      </w:r>
      <w:r w:rsidR="0002350A" w:rsidRPr="007B65FD">
        <w:rPr>
          <w:rFonts w:asciiTheme="minorHAnsi" w:hAnsiTheme="minorHAnsi" w:cstheme="minorHAnsi"/>
          <w:color w:val="000000"/>
        </w:rPr>
        <w:t>repair;</w:t>
      </w:r>
      <w:r w:rsidRPr="007B65FD">
        <w:rPr>
          <w:rFonts w:asciiTheme="minorHAnsi" w:hAnsiTheme="minorHAnsi" w:cstheme="minorHAnsi"/>
          <w:color w:val="000000"/>
        </w:rPr>
        <w:t xml:space="preserve"> however the lines in the masonry showing the raising of the roof line may just be seen</w:t>
      </w:r>
      <w:r w:rsidR="002C38F8">
        <w:rPr>
          <w:rFonts w:asciiTheme="minorHAnsi" w:hAnsiTheme="minorHAnsi" w:cstheme="minorHAnsi"/>
          <w:color w:val="000000"/>
        </w:rPr>
        <w:t xml:space="preserve"> (see </w:t>
      </w:r>
      <w:r w:rsidR="00B02666">
        <w:rPr>
          <w:rFonts w:asciiTheme="minorHAnsi" w:hAnsiTheme="minorHAnsi" w:cstheme="minorHAnsi"/>
          <w:color w:val="000000"/>
        </w:rPr>
        <w:t>P</w:t>
      </w:r>
      <w:r w:rsidR="002C38F8">
        <w:rPr>
          <w:rFonts w:asciiTheme="minorHAnsi" w:hAnsiTheme="minorHAnsi" w:cstheme="minorHAnsi"/>
          <w:color w:val="000000"/>
        </w:rPr>
        <w:t>late 10)</w:t>
      </w:r>
      <w:r w:rsidRPr="007B65FD">
        <w:rPr>
          <w:rFonts w:asciiTheme="minorHAnsi" w:hAnsiTheme="minorHAnsi" w:cstheme="minorHAnsi"/>
          <w:color w:val="000000"/>
        </w:rPr>
        <w:t xml:space="preserve">. A possible blocked opening </w:t>
      </w:r>
      <w:r w:rsidR="00635951">
        <w:rPr>
          <w:rFonts w:asciiTheme="minorHAnsi" w:hAnsiTheme="minorHAnsi" w:cstheme="minorHAnsi"/>
          <w:color w:val="000000"/>
        </w:rPr>
        <w:t xml:space="preserve">(c. 1.0m x 1.0m) </w:t>
      </w:r>
      <w:r w:rsidRPr="007B65FD">
        <w:rPr>
          <w:rFonts w:asciiTheme="minorHAnsi" w:hAnsiTheme="minorHAnsi" w:cstheme="minorHAnsi"/>
          <w:color w:val="000000"/>
        </w:rPr>
        <w:t>set right of centre may also be seen, this may indicate a former position of the mill wheel. A second revetted channel runs along this elevation through which the millstream currently runs</w:t>
      </w:r>
      <w:r w:rsidR="002C38F8">
        <w:rPr>
          <w:rFonts w:asciiTheme="minorHAnsi" w:hAnsiTheme="minorHAnsi" w:cstheme="minorHAnsi"/>
          <w:color w:val="000000"/>
        </w:rPr>
        <w:t xml:space="preserve"> (see </w:t>
      </w:r>
      <w:r w:rsidR="00B02666">
        <w:rPr>
          <w:rFonts w:asciiTheme="minorHAnsi" w:hAnsiTheme="minorHAnsi" w:cstheme="minorHAnsi"/>
          <w:color w:val="000000"/>
        </w:rPr>
        <w:t>P</w:t>
      </w:r>
      <w:r w:rsidR="002C38F8">
        <w:rPr>
          <w:rFonts w:asciiTheme="minorHAnsi" w:hAnsiTheme="minorHAnsi" w:cstheme="minorHAnsi"/>
          <w:color w:val="000000"/>
        </w:rPr>
        <w:t>late 11)</w:t>
      </w:r>
      <w:r w:rsidRPr="007B65FD">
        <w:rPr>
          <w:rFonts w:asciiTheme="minorHAnsi" w:hAnsiTheme="minorHAnsi" w:cstheme="minorHAnsi"/>
          <w:color w:val="000000"/>
        </w:rPr>
        <w:t>.</w:t>
      </w:r>
    </w:p>
    <w:p w:rsidR="007B65FD" w:rsidRPr="007B65FD" w:rsidRDefault="007B65FD">
      <w:pPr>
        <w:spacing w:after="200" w:line="276" w:lineRule="auto"/>
        <w:rPr>
          <w:rFonts w:asciiTheme="minorHAnsi" w:eastAsiaTheme="minorHAnsi" w:hAnsiTheme="minorHAnsi" w:cstheme="minorHAnsi"/>
          <w:color w:val="000000"/>
          <w:sz w:val="24"/>
          <w:szCs w:val="24"/>
          <w:lang w:eastAsia="en-GB"/>
        </w:rPr>
      </w:pPr>
      <w:r w:rsidRPr="007B65FD">
        <w:rPr>
          <w:rFonts w:asciiTheme="minorHAnsi" w:hAnsiTheme="minorHAnsi" w:cstheme="minorHAnsi"/>
          <w:color w:val="000000"/>
        </w:rPr>
        <w:br w:type="page"/>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7B65FD">
      <w:pPr>
        <w:pStyle w:val="Heading2"/>
        <w:rPr>
          <w:rFonts w:asciiTheme="minorHAnsi" w:hAnsiTheme="minorHAnsi" w:cstheme="minorHAnsi"/>
        </w:rPr>
      </w:pPr>
      <w:bookmarkStart w:id="15" w:name="x__Toc440382486"/>
      <w:bookmarkStart w:id="16" w:name="_Toc440617730"/>
      <w:bookmarkEnd w:id="15"/>
      <w:r w:rsidRPr="007B65FD">
        <w:rPr>
          <w:rFonts w:asciiTheme="minorHAnsi" w:hAnsiTheme="minorHAnsi" w:cstheme="minorHAnsi"/>
        </w:rPr>
        <w:t>Interior</w:t>
      </w:r>
      <w:bookmarkEnd w:id="16"/>
    </w:p>
    <w:p w:rsidR="007B65FD" w:rsidRPr="007B65FD" w:rsidRDefault="007B65FD" w:rsidP="007B65FD">
      <w:pPr>
        <w:pStyle w:val="NormalWeb"/>
        <w:shd w:val="clear" w:color="auto" w:fill="FFFFFF"/>
        <w:spacing w:line="360"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interior of the mill is divided into two interconnecting rooms of similar size (see </w:t>
      </w:r>
      <w:r w:rsidR="00BF26DE">
        <w:rPr>
          <w:rFonts w:asciiTheme="minorHAnsi" w:hAnsiTheme="minorHAnsi" w:cstheme="minorHAnsi"/>
          <w:color w:val="000000"/>
        </w:rPr>
        <w:t>Figure</w:t>
      </w:r>
      <w:r w:rsidRPr="007B65FD">
        <w:rPr>
          <w:rFonts w:asciiTheme="minorHAnsi" w:hAnsiTheme="minorHAnsi" w:cstheme="minorHAnsi"/>
          <w:color w:val="000000"/>
        </w:rPr>
        <w:t xml:space="preserve"> 5).</w:t>
      </w:r>
    </w:p>
    <w:p w:rsidR="007B65FD" w:rsidRPr="007B65FD" w:rsidRDefault="007B65FD" w:rsidP="007B65FD">
      <w:pPr>
        <w:pStyle w:val="NormalWeb"/>
        <w:shd w:val="clear" w:color="auto" w:fill="FFFFFF"/>
        <w:spacing w:line="276" w:lineRule="auto"/>
        <w:jc w:val="both"/>
        <w:rPr>
          <w:rFonts w:asciiTheme="minorHAnsi" w:hAnsiTheme="minorHAnsi" w:cstheme="minorHAnsi"/>
          <w:color w:val="000000"/>
        </w:rPr>
      </w:pPr>
    </w:p>
    <w:p w:rsidR="005873EF" w:rsidRDefault="005873EF" w:rsidP="005873EF">
      <w:pPr>
        <w:pStyle w:val="Heading3"/>
      </w:pPr>
      <w:bookmarkStart w:id="17" w:name="_Toc440617731"/>
      <w:r w:rsidRPr="007B65FD">
        <w:t>The Northeast Room</w:t>
      </w:r>
      <w:bookmarkEnd w:id="17"/>
      <w:r w:rsidRPr="007B65FD">
        <w:t xml:space="preserve"> </w:t>
      </w:r>
    </w:p>
    <w:p w:rsidR="005873EF" w:rsidRDefault="005873EF"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northeast room occupies the earliest part of the structure; it is rectangular in plan, measures 5.9m x 4.34m and it is open to the double pitched roof, which stands to a height of 4.16</w:t>
      </w:r>
      <w:r w:rsidR="007B65FD" w:rsidRPr="007B65FD">
        <w:rPr>
          <w:rFonts w:asciiTheme="minorHAnsi" w:hAnsiTheme="minorHAnsi" w:cstheme="minorHAnsi"/>
          <w:color w:val="000000"/>
        </w:rPr>
        <w:t>m</w:t>
      </w:r>
      <w:r w:rsidRPr="007B65FD">
        <w:rPr>
          <w:rFonts w:asciiTheme="minorHAnsi" w:hAnsiTheme="minorHAnsi" w:cstheme="minorHAnsi"/>
          <w:color w:val="000000"/>
        </w:rPr>
        <w:t xml:space="preserve"> at the apex. The roof structure comprises a pair of fairly substantial </w:t>
      </w:r>
      <w:proofErr w:type="spellStart"/>
      <w:r w:rsidRPr="007B65FD">
        <w:rPr>
          <w:rFonts w:asciiTheme="minorHAnsi" w:hAnsiTheme="minorHAnsi" w:cstheme="minorHAnsi"/>
          <w:color w:val="000000"/>
        </w:rPr>
        <w:t>perlins</w:t>
      </w:r>
      <w:proofErr w:type="spellEnd"/>
      <w:r w:rsidRPr="007B65FD">
        <w:rPr>
          <w:rFonts w:asciiTheme="minorHAnsi" w:hAnsiTheme="minorHAnsi" w:cstheme="minorHAnsi"/>
          <w:color w:val="000000"/>
        </w:rPr>
        <w:t xml:space="preserve"> supported by a central tied king post truss (see </w:t>
      </w:r>
      <w:r w:rsidR="00B02666">
        <w:rPr>
          <w:rFonts w:asciiTheme="minorHAnsi" w:hAnsiTheme="minorHAnsi" w:cstheme="minorHAnsi"/>
          <w:color w:val="000000"/>
        </w:rPr>
        <w:t>P</w:t>
      </w:r>
      <w:r w:rsidRPr="007B65FD">
        <w:rPr>
          <w:rFonts w:asciiTheme="minorHAnsi" w:hAnsiTheme="minorHAnsi" w:cstheme="minorHAnsi"/>
          <w:color w:val="000000"/>
        </w:rPr>
        <w:t>late</w:t>
      </w:r>
      <w:r w:rsidR="002C38F8">
        <w:rPr>
          <w:rFonts w:asciiTheme="minorHAnsi" w:hAnsiTheme="minorHAnsi" w:cstheme="minorHAnsi"/>
          <w:color w:val="000000"/>
        </w:rPr>
        <w:t>13</w:t>
      </w:r>
      <w:r w:rsidRPr="007B65FD">
        <w:rPr>
          <w:rFonts w:asciiTheme="minorHAnsi" w:hAnsiTheme="minorHAnsi" w:cstheme="minorHAnsi"/>
          <w:color w:val="000000"/>
        </w:rPr>
        <w:t xml:space="preserve">). The angled braces of this truss appear to be secured using round wooden pegs indicating a fairly early date, and the timbers generally show signs of age and ware; the central vertical brace has been reinforced using an iron strap. The north-eastern lower edge of the tie beam is chamfered, but this is not seen elsewhere; this beam also features numerous iron nails, which may indicate the location of a former screen or partition. The roof joists are of regular size and spacing and appear relatively early, however the laths to which the slates are fixed are new. </w:t>
      </w:r>
    </w:p>
    <w:p w:rsidR="002E0363" w:rsidRPr="007B65FD" w:rsidRDefault="002E0363" w:rsidP="007B65FD">
      <w:pPr>
        <w:pStyle w:val="NormalWeb"/>
        <w:shd w:val="clear" w:color="auto" w:fill="FFFFFF"/>
        <w:spacing w:after="240" w:line="276"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upper portion of the walls of this room retain rough lime based render and white-wash, however this is absent from the lower sections where recent re-pointing has occurred. The southeastern wall incorporates the natural bedrock within its construction and appears very wet; a reinforcing skin of modern masonry, 0.3m thick and 0.75m high</w:t>
      </w:r>
      <w:r w:rsidR="00B02666">
        <w:rPr>
          <w:rFonts w:asciiTheme="minorHAnsi" w:hAnsiTheme="minorHAnsi" w:cstheme="minorHAnsi"/>
          <w:color w:val="000000"/>
        </w:rPr>
        <w:t>,</w:t>
      </w:r>
      <w:r w:rsidRPr="007B65FD">
        <w:rPr>
          <w:rFonts w:asciiTheme="minorHAnsi" w:hAnsiTheme="minorHAnsi" w:cstheme="minorHAnsi"/>
          <w:color w:val="000000"/>
        </w:rPr>
        <w:t xml:space="preserve"> has been built along its length. The floor is covered by a thick layer of coarse gravel, presumed modern. This room is accessed via a doorway located right of centre in the northwest elevation; the opening has a lintel of roughly hewn slate and timber, and has undergone recent repair to the masonry around the base; remnants of a simple wooden door frame survive but the door is absent. To the left of the doorway a square window is set high in the wall, containing remnants of a four light sash casement. To the right of the door two small </w:t>
      </w:r>
      <w:r w:rsidR="00635951">
        <w:rPr>
          <w:rFonts w:asciiTheme="minorHAnsi" w:hAnsiTheme="minorHAnsi" w:cstheme="minorHAnsi"/>
          <w:color w:val="000000"/>
        </w:rPr>
        <w:t xml:space="preserve">(0.40m x 0.10m) </w:t>
      </w:r>
      <w:r w:rsidRPr="007B65FD">
        <w:rPr>
          <w:rFonts w:asciiTheme="minorHAnsi" w:hAnsiTheme="minorHAnsi" w:cstheme="minorHAnsi"/>
          <w:color w:val="000000"/>
        </w:rPr>
        <w:t>somewhat irregular recesses are set 1.1</w:t>
      </w:r>
      <w:r w:rsidR="00635951">
        <w:rPr>
          <w:rFonts w:asciiTheme="minorHAnsi" w:hAnsiTheme="minorHAnsi" w:cstheme="minorHAnsi"/>
          <w:color w:val="000000"/>
        </w:rPr>
        <w:t>0</w:t>
      </w:r>
      <w:r w:rsidRPr="007B65FD">
        <w:rPr>
          <w:rFonts w:asciiTheme="minorHAnsi" w:hAnsiTheme="minorHAnsi" w:cstheme="minorHAnsi"/>
          <w:color w:val="000000"/>
        </w:rPr>
        <w:t>m above the current floor level; these are likely associated with the mounting of internal milling machinery</w:t>
      </w:r>
      <w:r w:rsidR="002C38F8">
        <w:rPr>
          <w:rFonts w:asciiTheme="minorHAnsi" w:hAnsiTheme="minorHAnsi" w:cstheme="minorHAnsi"/>
          <w:color w:val="000000"/>
        </w:rPr>
        <w:t xml:space="preserve"> (see </w:t>
      </w:r>
      <w:r w:rsidR="00B02666">
        <w:rPr>
          <w:rFonts w:asciiTheme="minorHAnsi" w:hAnsiTheme="minorHAnsi" w:cstheme="minorHAnsi"/>
          <w:color w:val="000000"/>
        </w:rPr>
        <w:t>P</w:t>
      </w:r>
      <w:r w:rsidR="002C38F8">
        <w:rPr>
          <w:rFonts w:asciiTheme="minorHAnsi" w:hAnsiTheme="minorHAnsi" w:cstheme="minorHAnsi"/>
          <w:color w:val="000000"/>
        </w:rPr>
        <w:t>late 14)</w:t>
      </w:r>
      <w:r w:rsidRPr="007B65FD">
        <w:rPr>
          <w:rFonts w:asciiTheme="minorHAnsi" w:hAnsiTheme="minorHAnsi" w:cstheme="minorHAnsi"/>
          <w:color w:val="000000"/>
        </w:rPr>
        <w:t xml:space="preserve">. </w:t>
      </w: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7B65FD">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north-eastern gable features a stone lined opening (0.65m x 0.45m) set approximately centrally, 0.75m above the floor through which the waterwheel drive shaft once passed. Various timbers are set into the masonry around this opening, the purpose of which is unclear, though likely associated with supporting machinery. A second, fairly small doorway </w:t>
      </w:r>
      <w:r w:rsidR="00635951">
        <w:rPr>
          <w:rFonts w:asciiTheme="minorHAnsi" w:hAnsiTheme="minorHAnsi" w:cstheme="minorHAnsi"/>
          <w:color w:val="000000"/>
        </w:rPr>
        <w:t xml:space="preserve">(0.85m x 1.75m) </w:t>
      </w:r>
      <w:r w:rsidRPr="007B65FD">
        <w:rPr>
          <w:rFonts w:asciiTheme="minorHAnsi" w:hAnsiTheme="minorHAnsi" w:cstheme="minorHAnsi"/>
          <w:color w:val="000000"/>
        </w:rPr>
        <w:t>in the southwest gable allows access to the adjacent room. This opening has a lintel of rather rotten timber (currently supported by a prop</w:t>
      </w:r>
      <w:r w:rsidR="002C38F8">
        <w:rPr>
          <w:rFonts w:asciiTheme="minorHAnsi" w:hAnsiTheme="minorHAnsi" w:cstheme="minorHAnsi"/>
          <w:color w:val="000000"/>
        </w:rPr>
        <w:t>)</w:t>
      </w:r>
      <w:r w:rsidRPr="007B65FD">
        <w:rPr>
          <w:rFonts w:asciiTheme="minorHAnsi" w:hAnsiTheme="minorHAnsi" w:cstheme="minorHAnsi"/>
          <w:color w:val="000000"/>
        </w:rPr>
        <w:t>, and the surrounding masonry shows signs of significant repair</w:t>
      </w:r>
      <w:r w:rsidR="002C38F8">
        <w:rPr>
          <w:rFonts w:asciiTheme="minorHAnsi" w:hAnsiTheme="minorHAnsi" w:cstheme="minorHAnsi"/>
          <w:color w:val="000000"/>
        </w:rPr>
        <w:t xml:space="preserve"> (see </w:t>
      </w:r>
      <w:r w:rsidR="00B02666">
        <w:rPr>
          <w:rFonts w:asciiTheme="minorHAnsi" w:hAnsiTheme="minorHAnsi" w:cstheme="minorHAnsi"/>
          <w:color w:val="000000"/>
        </w:rPr>
        <w:t>P</w:t>
      </w:r>
      <w:r w:rsidR="002C38F8">
        <w:rPr>
          <w:rFonts w:asciiTheme="minorHAnsi" w:hAnsiTheme="minorHAnsi" w:cstheme="minorHAnsi"/>
          <w:color w:val="000000"/>
        </w:rPr>
        <w:t>late 12)</w:t>
      </w:r>
      <w:r w:rsidRPr="007B65FD">
        <w:rPr>
          <w:rFonts w:asciiTheme="minorHAnsi" w:hAnsiTheme="minorHAnsi" w:cstheme="minorHAnsi"/>
          <w:color w:val="000000"/>
        </w:rPr>
        <w:t>.</w:t>
      </w:r>
    </w:p>
    <w:p w:rsidR="002E0363" w:rsidRPr="007B65FD" w:rsidRDefault="002E0363" w:rsidP="007B65FD">
      <w:pPr>
        <w:pStyle w:val="NormalWeb"/>
        <w:shd w:val="clear" w:color="auto" w:fill="FFFFFF"/>
        <w:spacing w:after="240" w:line="276" w:lineRule="auto"/>
        <w:jc w:val="both"/>
        <w:rPr>
          <w:rFonts w:asciiTheme="minorHAnsi" w:hAnsiTheme="minorHAnsi" w:cstheme="minorHAnsi"/>
          <w:color w:val="000000"/>
        </w:rPr>
      </w:pPr>
    </w:p>
    <w:p w:rsidR="005873EF" w:rsidRDefault="005873EF" w:rsidP="005873EF">
      <w:pPr>
        <w:pStyle w:val="Heading3"/>
      </w:pPr>
      <w:bookmarkStart w:id="18" w:name="_Toc440617732"/>
      <w:r>
        <w:t>The South</w:t>
      </w:r>
      <w:r w:rsidRPr="007B65FD">
        <w:t>west Room</w:t>
      </w:r>
      <w:bookmarkEnd w:id="18"/>
      <w:r>
        <w:t xml:space="preserve"> </w:t>
      </w:r>
    </w:p>
    <w:p w:rsidR="005873EF" w:rsidRDefault="005873EF" w:rsidP="007B65FD">
      <w:pPr>
        <w:pStyle w:val="NormalWeb"/>
        <w:shd w:val="clear" w:color="auto" w:fill="FFFFFF"/>
        <w:spacing w:line="276" w:lineRule="auto"/>
        <w:jc w:val="both"/>
        <w:rPr>
          <w:rFonts w:asciiTheme="minorHAnsi" w:hAnsiTheme="minorHAnsi" w:cstheme="minorHAnsi"/>
          <w:color w:val="000000"/>
        </w:rPr>
      </w:pPr>
    </w:p>
    <w:p w:rsidR="002E0363" w:rsidRPr="007B65FD" w:rsidRDefault="005873EF" w:rsidP="007B65FD">
      <w:pPr>
        <w:pStyle w:val="NormalWeb"/>
        <w:shd w:val="clear" w:color="auto" w:fill="FFFFFF"/>
        <w:spacing w:line="276" w:lineRule="auto"/>
        <w:jc w:val="both"/>
        <w:rPr>
          <w:rFonts w:asciiTheme="minorHAnsi" w:hAnsiTheme="minorHAnsi" w:cstheme="minorHAnsi"/>
          <w:color w:val="000000"/>
        </w:rPr>
      </w:pPr>
      <w:r>
        <w:rPr>
          <w:rFonts w:asciiTheme="minorHAnsi" w:hAnsiTheme="minorHAnsi" w:cstheme="minorHAnsi"/>
          <w:color w:val="000000"/>
        </w:rPr>
        <w:t>The south</w:t>
      </w:r>
      <w:r w:rsidR="002E0363" w:rsidRPr="007B65FD">
        <w:rPr>
          <w:rFonts w:asciiTheme="minorHAnsi" w:hAnsiTheme="minorHAnsi" w:cstheme="minorHAnsi"/>
          <w:color w:val="000000"/>
        </w:rPr>
        <w:t>west room is rectangular in plan</w:t>
      </w:r>
      <w:r w:rsidR="00B02666">
        <w:rPr>
          <w:rFonts w:asciiTheme="minorHAnsi" w:hAnsiTheme="minorHAnsi" w:cstheme="minorHAnsi"/>
          <w:color w:val="000000"/>
        </w:rPr>
        <w:t xml:space="preserve"> and</w:t>
      </w:r>
      <w:r w:rsidR="002E0363" w:rsidRPr="007B65FD">
        <w:rPr>
          <w:rFonts w:asciiTheme="minorHAnsi" w:hAnsiTheme="minorHAnsi" w:cstheme="minorHAnsi"/>
          <w:color w:val="000000"/>
        </w:rPr>
        <w:t xml:space="preserve"> measures 4.3m </w:t>
      </w:r>
      <w:r w:rsidR="00B02666">
        <w:rPr>
          <w:rFonts w:asciiTheme="minorHAnsi" w:hAnsiTheme="minorHAnsi" w:cstheme="minorHAnsi"/>
          <w:color w:val="000000"/>
        </w:rPr>
        <w:t xml:space="preserve">wide </w:t>
      </w:r>
      <w:r w:rsidR="002E0363" w:rsidRPr="007B65FD">
        <w:rPr>
          <w:rFonts w:asciiTheme="minorHAnsi" w:hAnsiTheme="minorHAnsi" w:cstheme="minorHAnsi"/>
          <w:color w:val="000000"/>
        </w:rPr>
        <w:t>x 5.1m</w:t>
      </w:r>
      <w:r w:rsidR="00B02666">
        <w:rPr>
          <w:rFonts w:asciiTheme="minorHAnsi" w:hAnsiTheme="minorHAnsi" w:cstheme="minorHAnsi"/>
          <w:color w:val="000000"/>
        </w:rPr>
        <w:t xml:space="preserve"> long</w:t>
      </w:r>
      <w:r w:rsidR="002E0363" w:rsidRPr="007B65FD">
        <w:rPr>
          <w:rFonts w:asciiTheme="minorHAnsi" w:hAnsiTheme="minorHAnsi" w:cstheme="minorHAnsi"/>
          <w:color w:val="000000"/>
        </w:rPr>
        <w:t xml:space="preserve"> and would have been open to the double pitched roof</w:t>
      </w:r>
      <w:r w:rsidR="00B02666">
        <w:rPr>
          <w:rFonts w:asciiTheme="minorHAnsi" w:hAnsiTheme="minorHAnsi" w:cstheme="minorHAnsi"/>
          <w:color w:val="000000"/>
        </w:rPr>
        <w:t xml:space="preserve"> (</w:t>
      </w:r>
      <w:r w:rsidR="002E0363" w:rsidRPr="007B65FD">
        <w:rPr>
          <w:rFonts w:asciiTheme="minorHAnsi" w:hAnsiTheme="minorHAnsi" w:cstheme="minorHAnsi"/>
          <w:color w:val="000000"/>
        </w:rPr>
        <w:t>now entirely absent</w:t>
      </w:r>
      <w:r w:rsidR="00B02666">
        <w:rPr>
          <w:rFonts w:asciiTheme="minorHAnsi" w:hAnsiTheme="minorHAnsi" w:cstheme="minorHAnsi"/>
          <w:color w:val="000000"/>
        </w:rPr>
        <w:t>)</w:t>
      </w:r>
      <w:r w:rsidR="002E0363" w:rsidRPr="007B65FD">
        <w:rPr>
          <w:rFonts w:asciiTheme="minorHAnsi" w:hAnsiTheme="minorHAnsi" w:cstheme="minorHAnsi"/>
          <w:color w:val="000000"/>
        </w:rPr>
        <w:t xml:space="preserve">. </w:t>
      </w:r>
      <w:r w:rsidR="00635951">
        <w:rPr>
          <w:rFonts w:asciiTheme="minorHAnsi" w:hAnsiTheme="minorHAnsi" w:cstheme="minorHAnsi"/>
          <w:color w:val="000000"/>
        </w:rPr>
        <w:t>The gables stand to an approximate height of</w:t>
      </w:r>
      <w:r w:rsidR="002C38F8">
        <w:rPr>
          <w:rFonts w:asciiTheme="minorHAnsi" w:hAnsiTheme="minorHAnsi" w:cstheme="minorHAnsi"/>
          <w:color w:val="000000"/>
        </w:rPr>
        <w:t xml:space="preserve"> </w:t>
      </w:r>
      <w:r w:rsidR="00B02666">
        <w:rPr>
          <w:rFonts w:asciiTheme="minorHAnsi" w:hAnsiTheme="minorHAnsi" w:cstheme="minorHAnsi"/>
          <w:color w:val="000000"/>
        </w:rPr>
        <w:t>4.8</w:t>
      </w:r>
      <w:r w:rsidR="002C38F8">
        <w:rPr>
          <w:rFonts w:asciiTheme="minorHAnsi" w:hAnsiTheme="minorHAnsi" w:cstheme="minorHAnsi"/>
          <w:color w:val="000000"/>
        </w:rPr>
        <w:t xml:space="preserve">m. </w:t>
      </w:r>
      <w:r w:rsidR="002E0363" w:rsidRPr="007B65FD">
        <w:rPr>
          <w:rFonts w:asciiTheme="minorHAnsi" w:hAnsiTheme="minorHAnsi" w:cstheme="minorHAnsi"/>
          <w:color w:val="000000"/>
        </w:rPr>
        <w:t xml:space="preserve">The walls of this room are of bare masonry, which has been recently pointed; the rock outcrop against which the building is built has been incorporated into the masonry in the eastern corner (see </w:t>
      </w:r>
      <w:r w:rsidR="00B02666">
        <w:rPr>
          <w:rFonts w:asciiTheme="minorHAnsi" w:hAnsiTheme="minorHAnsi" w:cstheme="minorHAnsi"/>
          <w:color w:val="000000"/>
        </w:rPr>
        <w:t>P</w:t>
      </w:r>
      <w:r w:rsidR="002E0363" w:rsidRPr="007B65FD">
        <w:rPr>
          <w:rFonts w:asciiTheme="minorHAnsi" w:hAnsiTheme="minorHAnsi" w:cstheme="minorHAnsi"/>
          <w:color w:val="000000"/>
        </w:rPr>
        <w:t>late</w:t>
      </w:r>
      <w:r w:rsidR="002C38F8">
        <w:rPr>
          <w:rFonts w:asciiTheme="minorHAnsi" w:hAnsiTheme="minorHAnsi" w:cstheme="minorHAnsi"/>
          <w:color w:val="000000"/>
        </w:rPr>
        <w:t xml:space="preserve"> 16</w:t>
      </w:r>
      <w:r w:rsidR="002E0363" w:rsidRPr="007B65FD">
        <w:rPr>
          <w:rFonts w:asciiTheme="minorHAnsi" w:hAnsiTheme="minorHAnsi" w:cstheme="minorHAnsi"/>
          <w:color w:val="000000"/>
        </w:rPr>
        <w:t xml:space="preserve">). The floor is covered in a layer of coarse gravel and rubble as before. The room is accessed via doorways in the northwest and southwest elevations, whilst a third doorway in the northeast gable links this with the adjacent room. The room is rather poorly lit by a single window opening set fairly low, left of centre in the northwest elevation, no casement remains. A chimney breast, with a small square fire place </w:t>
      </w:r>
      <w:r w:rsidR="00B02666" w:rsidRPr="007B65FD">
        <w:rPr>
          <w:rFonts w:asciiTheme="minorHAnsi" w:hAnsiTheme="minorHAnsi" w:cstheme="minorHAnsi"/>
          <w:color w:val="000000"/>
        </w:rPr>
        <w:t>(</w:t>
      </w:r>
      <w:r w:rsidR="00B02666">
        <w:rPr>
          <w:rFonts w:asciiTheme="minorHAnsi" w:hAnsiTheme="minorHAnsi" w:cstheme="minorHAnsi"/>
          <w:color w:val="000000"/>
        </w:rPr>
        <w:t>0.65m</w:t>
      </w:r>
      <w:r w:rsidR="002C38F8">
        <w:rPr>
          <w:rFonts w:asciiTheme="minorHAnsi" w:hAnsiTheme="minorHAnsi" w:cstheme="minorHAnsi"/>
          <w:color w:val="000000"/>
        </w:rPr>
        <w:t xml:space="preserve"> x 0.65m) </w:t>
      </w:r>
      <w:r w:rsidR="002E0363" w:rsidRPr="007B65FD">
        <w:rPr>
          <w:rFonts w:asciiTheme="minorHAnsi" w:hAnsiTheme="minorHAnsi" w:cstheme="minorHAnsi"/>
          <w:color w:val="000000"/>
        </w:rPr>
        <w:t xml:space="preserve">has been built into the southwest gable; this may be a later addition to the structure (see </w:t>
      </w:r>
      <w:r w:rsidR="00B02666">
        <w:rPr>
          <w:rFonts w:asciiTheme="minorHAnsi" w:hAnsiTheme="minorHAnsi" w:cstheme="minorHAnsi"/>
          <w:color w:val="000000"/>
        </w:rPr>
        <w:t>P</w:t>
      </w:r>
      <w:r w:rsidR="002E0363" w:rsidRPr="007B65FD">
        <w:rPr>
          <w:rFonts w:asciiTheme="minorHAnsi" w:hAnsiTheme="minorHAnsi" w:cstheme="minorHAnsi"/>
          <w:color w:val="000000"/>
        </w:rPr>
        <w:t>late</w:t>
      </w:r>
      <w:r w:rsidR="002C38F8">
        <w:rPr>
          <w:rFonts w:asciiTheme="minorHAnsi" w:hAnsiTheme="minorHAnsi" w:cstheme="minorHAnsi"/>
          <w:color w:val="000000"/>
        </w:rPr>
        <w:t xml:space="preserve"> 15</w:t>
      </w:r>
      <w:r w:rsidR="002E0363" w:rsidRPr="007B65FD">
        <w:rPr>
          <w:rFonts w:asciiTheme="minorHAnsi" w:hAnsiTheme="minorHAnsi" w:cstheme="minorHAnsi"/>
          <w:color w:val="000000"/>
        </w:rPr>
        <w:t>).</w:t>
      </w: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pPr>
        <w:spacing w:after="200" w:line="276" w:lineRule="auto"/>
        <w:rPr>
          <w:rFonts w:asciiTheme="minorHAnsi" w:eastAsiaTheme="minorHAnsi" w:hAnsiTheme="minorHAnsi" w:cstheme="minorHAnsi"/>
          <w:color w:val="000000"/>
          <w:sz w:val="24"/>
          <w:szCs w:val="24"/>
          <w:lang w:eastAsia="en-GB"/>
        </w:rPr>
      </w:pPr>
      <w:r w:rsidRPr="007B65FD">
        <w:rPr>
          <w:rFonts w:asciiTheme="minorHAnsi" w:hAnsiTheme="minorHAnsi" w:cstheme="minorHAnsi"/>
          <w:color w:val="000000"/>
        </w:rPr>
        <w:br w:type="page"/>
      </w:r>
    </w:p>
    <w:p w:rsidR="002E0363" w:rsidRPr="007B65FD" w:rsidRDefault="007B65FD" w:rsidP="002E0363">
      <w:pPr>
        <w:pStyle w:val="Heading1"/>
        <w:rPr>
          <w:rFonts w:asciiTheme="minorHAnsi" w:hAnsiTheme="minorHAnsi" w:cstheme="minorHAnsi"/>
        </w:rPr>
      </w:pPr>
      <w:bookmarkStart w:id="19" w:name="_Toc440617733"/>
      <w:r w:rsidRPr="007B65FD">
        <w:rPr>
          <w:rFonts w:asciiTheme="minorHAnsi" w:hAnsiTheme="minorHAnsi" w:cstheme="minorHAnsi"/>
          <w:caps w:val="0"/>
        </w:rPr>
        <w:t>DISCUSSION</w:t>
      </w:r>
      <w:bookmarkEnd w:id="19"/>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5873EF">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date of the mill at Pandy Farm is unclear, the reference</w:t>
      </w:r>
      <w:r w:rsidR="00785A09">
        <w:rPr>
          <w:rFonts w:asciiTheme="minorHAnsi" w:hAnsiTheme="minorHAnsi" w:cstheme="minorHAnsi"/>
          <w:color w:val="000000"/>
        </w:rPr>
        <w:t xml:space="preserve"> to </w:t>
      </w:r>
      <w:r w:rsidR="00697F27">
        <w:rPr>
          <w:rFonts w:asciiTheme="minorHAnsi" w:hAnsiTheme="minorHAnsi" w:cstheme="minorHAnsi"/>
          <w:color w:val="000000"/>
        </w:rPr>
        <w:t xml:space="preserve">a </w:t>
      </w:r>
      <w:r w:rsidR="00785A09">
        <w:rPr>
          <w:rFonts w:asciiTheme="minorHAnsi" w:hAnsiTheme="minorHAnsi" w:cstheme="minorHAnsi"/>
          <w:color w:val="000000"/>
        </w:rPr>
        <w:t xml:space="preserve">Pandy </w:t>
      </w:r>
      <w:r w:rsidRPr="007B65FD">
        <w:rPr>
          <w:rFonts w:asciiTheme="minorHAnsi" w:hAnsiTheme="minorHAnsi" w:cstheme="minorHAnsi"/>
          <w:color w:val="000000"/>
        </w:rPr>
        <w:t>on a map of the Penrhyn Estate dated 1768</w:t>
      </w:r>
      <w:r w:rsidR="00697F27">
        <w:rPr>
          <w:rFonts w:asciiTheme="minorHAnsi" w:hAnsiTheme="minorHAnsi" w:cstheme="minorHAnsi"/>
          <w:color w:val="000000"/>
        </w:rPr>
        <w:t xml:space="preserve"> indicates a fulling mill was present by this date</w:t>
      </w:r>
      <w:r w:rsidRPr="007B65FD">
        <w:rPr>
          <w:rFonts w:asciiTheme="minorHAnsi" w:hAnsiTheme="minorHAnsi" w:cstheme="minorHAnsi"/>
          <w:color w:val="000000"/>
        </w:rPr>
        <w:t xml:space="preserve">; </w:t>
      </w:r>
      <w:r w:rsidR="00785A09">
        <w:rPr>
          <w:rFonts w:asciiTheme="minorHAnsi" w:hAnsiTheme="minorHAnsi" w:cstheme="minorHAnsi"/>
          <w:color w:val="000000"/>
        </w:rPr>
        <w:t xml:space="preserve">whilst the 1703 date ascribed to the adjacent cottage suggests a possible </w:t>
      </w:r>
      <w:r w:rsidR="00697F27">
        <w:rPr>
          <w:rFonts w:asciiTheme="minorHAnsi" w:hAnsiTheme="minorHAnsi" w:cstheme="minorHAnsi"/>
          <w:color w:val="000000"/>
        </w:rPr>
        <w:t xml:space="preserve">date of </w:t>
      </w:r>
      <w:r w:rsidR="00785A09">
        <w:rPr>
          <w:rFonts w:asciiTheme="minorHAnsi" w:hAnsiTheme="minorHAnsi" w:cstheme="minorHAnsi"/>
          <w:color w:val="000000"/>
        </w:rPr>
        <w:t>construction</w:t>
      </w:r>
      <w:r w:rsidR="00B60AB2">
        <w:rPr>
          <w:rFonts w:asciiTheme="minorHAnsi" w:hAnsiTheme="minorHAnsi" w:cstheme="minorHAnsi"/>
          <w:color w:val="000000"/>
        </w:rPr>
        <w:t xml:space="preserve"> for the site as a whole</w:t>
      </w:r>
      <w:r w:rsidR="00785A09">
        <w:rPr>
          <w:rFonts w:asciiTheme="minorHAnsi" w:hAnsiTheme="minorHAnsi" w:cstheme="minorHAnsi"/>
          <w:color w:val="000000"/>
        </w:rPr>
        <w:t xml:space="preserve">. The general style of the present </w:t>
      </w:r>
      <w:r w:rsidR="00697F27">
        <w:rPr>
          <w:rFonts w:asciiTheme="minorHAnsi" w:hAnsiTheme="minorHAnsi" w:cstheme="minorHAnsi"/>
          <w:color w:val="000000"/>
        </w:rPr>
        <w:t>structure</w:t>
      </w:r>
      <w:r w:rsidR="00785A09">
        <w:rPr>
          <w:rFonts w:asciiTheme="minorHAnsi" w:hAnsiTheme="minorHAnsi" w:cstheme="minorHAnsi"/>
          <w:color w:val="000000"/>
        </w:rPr>
        <w:t xml:space="preserve"> is compatible with this </w:t>
      </w:r>
      <w:r w:rsidR="00B60AB2">
        <w:rPr>
          <w:rFonts w:asciiTheme="minorHAnsi" w:hAnsiTheme="minorHAnsi" w:cstheme="minorHAnsi"/>
          <w:color w:val="000000"/>
        </w:rPr>
        <w:t>proposed 18</w:t>
      </w:r>
      <w:r w:rsidR="00B60AB2" w:rsidRPr="00B60AB2">
        <w:rPr>
          <w:rFonts w:asciiTheme="minorHAnsi" w:hAnsiTheme="minorHAnsi" w:cstheme="minorHAnsi"/>
          <w:color w:val="000000"/>
          <w:vertAlign w:val="superscript"/>
        </w:rPr>
        <w:t>th</w:t>
      </w:r>
      <w:r w:rsidR="00B60AB2">
        <w:rPr>
          <w:rFonts w:asciiTheme="minorHAnsi" w:hAnsiTheme="minorHAnsi" w:cstheme="minorHAnsi"/>
          <w:color w:val="000000"/>
        </w:rPr>
        <w:t xml:space="preserve"> century date</w:t>
      </w:r>
      <w:r w:rsidR="00785A09">
        <w:rPr>
          <w:rFonts w:asciiTheme="minorHAnsi" w:hAnsiTheme="minorHAnsi" w:cstheme="minorHAnsi"/>
          <w:color w:val="000000"/>
        </w:rPr>
        <w:t xml:space="preserve">. </w:t>
      </w:r>
      <w:r w:rsidRPr="007B65FD">
        <w:rPr>
          <w:rFonts w:asciiTheme="minorHAnsi" w:hAnsiTheme="minorHAnsi" w:cstheme="minorHAnsi"/>
          <w:color w:val="000000"/>
        </w:rPr>
        <w:t>No mills in this vicinity appear on the gazetteer of 'Fulling Mills in Wales and the March before 1547' (Jack, 1981), and most are believed to have been established during the 16</w:t>
      </w:r>
      <w:r w:rsidRPr="007B65FD">
        <w:rPr>
          <w:rFonts w:asciiTheme="minorHAnsi" w:hAnsiTheme="minorHAnsi" w:cstheme="minorHAnsi"/>
          <w:color w:val="000000"/>
          <w:vertAlign w:val="superscript"/>
        </w:rPr>
        <w:t>th</w:t>
      </w:r>
      <w:r w:rsidRPr="007B65FD">
        <w:rPr>
          <w:rFonts w:asciiTheme="minorHAnsi" w:hAnsiTheme="minorHAnsi" w:cstheme="minorHAnsi"/>
          <w:color w:val="000000"/>
        </w:rPr>
        <w:t xml:space="preserve"> and 17</w:t>
      </w:r>
      <w:r w:rsidRPr="007B65FD">
        <w:rPr>
          <w:rFonts w:asciiTheme="minorHAnsi" w:hAnsiTheme="minorHAnsi" w:cstheme="minorHAnsi"/>
          <w:color w:val="000000"/>
          <w:vertAlign w:val="superscript"/>
        </w:rPr>
        <w:t>th</w:t>
      </w:r>
      <w:r w:rsidRPr="007B65FD">
        <w:rPr>
          <w:rFonts w:asciiTheme="minorHAnsi" w:hAnsiTheme="minorHAnsi" w:cstheme="minorHAnsi"/>
          <w:color w:val="000000"/>
        </w:rPr>
        <w:t xml:space="preserve"> centuries when domestic weaving saw a notable increase in this area (Jenkins, 1969 238). </w:t>
      </w:r>
      <w:r w:rsidR="00697F27">
        <w:rPr>
          <w:rFonts w:asciiTheme="minorHAnsi" w:hAnsiTheme="minorHAnsi" w:cstheme="minorHAnsi"/>
          <w:color w:val="000000"/>
        </w:rPr>
        <w:t>H</w:t>
      </w:r>
      <w:r w:rsidR="00697F27" w:rsidRPr="007B65FD">
        <w:rPr>
          <w:rFonts w:asciiTheme="minorHAnsi" w:hAnsiTheme="minorHAnsi" w:cstheme="minorHAnsi"/>
          <w:color w:val="000000"/>
        </w:rPr>
        <w:t xml:space="preserve">owever Jenkins (1969 237-8) mentions a reference to a dwelling and mill at </w:t>
      </w:r>
      <w:proofErr w:type="spellStart"/>
      <w:r w:rsidR="00697F27" w:rsidRPr="007B65FD">
        <w:rPr>
          <w:rFonts w:asciiTheme="minorHAnsi" w:hAnsiTheme="minorHAnsi" w:cstheme="minorHAnsi"/>
          <w:color w:val="000000"/>
        </w:rPr>
        <w:t>Llandegai</w:t>
      </w:r>
      <w:proofErr w:type="spellEnd"/>
      <w:r w:rsidR="00697F27" w:rsidRPr="007B65FD">
        <w:rPr>
          <w:rFonts w:asciiTheme="minorHAnsi" w:hAnsiTheme="minorHAnsi" w:cstheme="minorHAnsi"/>
          <w:color w:val="000000"/>
        </w:rPr>
        <w:t xml:space="preserve"> described as </w:t>
      </w:r>
      <w:proofErr w:type="spellStart"/>
      <w:r w:rsidR="00697F27" w:rsidRPr="007B65FD">
        <w:rPr>
          <w:rFonts w:asciiTheme="minorHAnsi" w:hAnsiTheme="minorHAnsi" w:cstheme="minorHAnsi"/>
          <w:color w:val="000000"/>
        </w:rPr>
        <w:t>Pandy</w:t>
      </w:r>
      <w:proofErr w:type="spellEnd"/>
      <w:r w:rsidR="00697F27" w:rsidRPr="007B65FD">
        <w:rPr>
          <w:rFonts w:asciiTheme="minorHAnsi" w:hAnsiTheme="minorHAnsi" w:cstheme="minorHAnsi"/>
          <w:color w:val="000000"/>
        </w:rPr>
        <w:t xml:space="preserve"> dated 1427. The precise source of this information</w:t>
      </w:r>
      <w:r w:rsidR="00697F27">
        <w:rPr>
          <w:rFonts w:asciiTheme="minorHAnsi" w:hAnsiTheme="minorHAnsi" w:cstheme="minorHAnsi"/>
          <w:color w:val="000000"/>
        </w:rPr>
        <w:t xml:space="preserve"> </w:t>
      </w:r>
      <w:r w:rsidR="00697F27" w:rsidRPr="007B65FD">
        <w:rPr>
          <w:rFonts w:asciiTheme="minorHAnsi" w:hAnsiTheme="minorHAnsi" w:cstheme="minorHAnsi"/>
          <w:color w:val="000000"/>
        </w:rPr>
        <w:t>is unclear and there is no evidence that this related to this mill</w:t>
      </w:r>
      <w:r w:rsidR="00B60AB2">
        <w:rPr>
          <w:rFonts w:asciiTheme="minorHAnsi" w:hAnsiTheme="minorHAnsi" w:cstheme="minorHAnsi"/>
          <w:color w:val="000000"/>
        </w:rPr>
        <w:t>.</w:t>
      </w:r>
    </w:p>
    <w:p w:rsidR="002E0363" w:rsidRPr="007B65FD" w:rsidRDefault="002E0363" w:rsidP="005873EF">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5873EF">
      <w:pPr>
        <w:pStyle w:val="NormalWeb"/>
        <w:shd w:val="clear" w:color="auto" w:fill="FFFFFF"/>
        <w:spacing w:line="276" w:lineRule="auto"/>
        <w:jc w:val="both"/>
        <w:rPr>
          <w:rFonts w:asciiTheme="minorHAnsi" w:hAnsiTheme="minorHAnsi" w:cstheme="minorHAnsi"/>
          <w:color w:val="000000"/>
        </w:rPr>
      </w:pPr>
      <w:r w:rsidRPr="00B02666">
        <w:rPr>
          <w:rFonts w:asciiTheme="minorHAnsi" w:hAnsiTheme="minorHAnsi" w:cstheme="minorHAnsi"/>
          <w:color w:val="000000"/>
        </w:rPr>
        <w:t xml:space="preserve">The available historic sources do not reflect any changes of use or layout to the mill at Pandy farm; certainly the footprint remains unchanged since 1889 (see </w:t>
      </w:r>
      <w:r w:rsidR="00BF26DE" w:rsidRPr="00B02666">
        <w:rPr>
          <w:rFonts w:asciiTheme="minorHAnsi" w:hAnsiTheme="minorHAnsi" w:cstheme="minorHAnsi"/>
          <w:color w:val="000000"/>
        </w:rPr>
        <w:t>Figure</w:t>
      </w:r>
      <w:r w:rsidRPr="00B02666">
        <w:rPr>
          <w:rFonts w:asciiTheme="minorHAnsi" w:hAnsiTheme="minorHAnsi" w:cstheme="minorHAnsi"/>
          <w:color w:val="000000"/>
        </w:rPr>
        <w:t xml:space="preserve"> 2) and the name Pandy, which indicates the primary function of the mill may be traced back further still, to 1768. The fabric of the building however indicates one significant phase of expansion</w:t>
      </w:r>
      <w:r w:rsidR="00697F27">
        <w:rPr>
          <w:rFonts w:asciiTheme="minorHAnsi" w:hAnsiTheme="minorHAnsi" w:cstheme="minorHAnsi"/>
          <w:color w:val="000000"/>
        </w:rPr>
        <w:t xml:space="preserve"> undertaken prior to 1989</w:t>
      </w:r>
      <w:r w:rsidRPr="00B02666">
        <w:rPr>
          <w:rFonts w:asciiTheme="minorHAnsi" w:hAnsiTheme="minorHAnsi" w:cstheme="minorHAnsi"/>
          <w:color w:val="000000"/>
        </w:rPr>
        <w:t xml:space="preserve">, and several further phases of alteration, the significance of which is not always clear. The extension of the structure to the northeast doubled the overall size and likely reflects an expansion to the enterprise. </w:t>
      </w:r>
      <w:r w:rsidRPr="00B02666">
        <w:rPr>
          <w:rFonts w:asciiTheme="minorHAnsi" w:hAnsiTheme="minorHAnsi" w:cstheme="minorHAnsi"/>
          <w:color w:val="000000"/>
          <w:lang w:val="en"/>
        </w:rPr>
        <w:t xml:space="preserve">The Welsh woolen industry was at its most prosperous in mid and north Wales </w:t>
      </w:r>
      <w:r w:rsidR="002C38F8" w:rsidRPr="00B02666">
        <w:rPr>
          <w:rFonts w:asciiTheme="minorHAnsi" w:hAnsiTheme="minorHAnsi" w:cstheme="minorHAnsi"/>
          <w:color w:val="000000"/>
          <w:lang w:val="en"/>
        </w:rPr>
        <w:t>between</w:t>
      </w:r>
      <w:r w:rsidRPr="00B02666">
        <w:rPr>
          <w:rFonts w:asciiTheme="minorHAnsi" w:hAnsiTheme="minorHAnsi" w:cstheme="minorHAnsi"/>
          <w:color w:val="000000"/>
          <w:lang w:val="en"/>
        </w:rPr>
        <w:t xml:space="preserve"> 1800 and 1850</w:t>
      </w:r>
      <w:r w:rsidR="00697F27">
        <w:rPr>
          <w:rFonts w:asciiTheme="minorHAnsi" w:hAnsiTheme="minorHAnsi" w:cstheme="minorHAnsi"/>
          <w:color w:val="000000"/>
          <w:lang w:val="en"/>
        </w:rPr>
        <w:t>, and it is thus likely that it was during this period that the expansion occurred</w:t>
      </w:r>
      <w:r w:rsidRPr="00B02666">
        <w:rPr>
          <w:rFonts w:asciiTheme="minorHAnsi" w:hAnsiTheme="minorHAnsi" w:cstheme="minorHAnsi"/>
          <w:color w:val="000000"/>
          <w:lang w:val="en"/>
        </w:rPr>
        <w:t xml:space="preserve"> (Jenkins 1969</w:t>
      </w:r>
      <w:r w:rsidR="00B02666">
        <w:rPr>
          <w:rFonts w:asciiTheme="minorHAnsi" w:hAnsiTheme="minorHAnsi" w:cstheme="minorHAnsi"/>
          <w:color w:val="000000"/>
          <w:lang w:val="en"/>
        </w:rPr>
        <w:t>)</w:t>
      </w:r>
      <w:r w:rsidRPr="00B02666">
        <w:rPr>
          <w:rFonts w:asciiTheme="minorHAnsi" w:hAnsiTheme="minorHAnsi" w:cstheme="minorHAnsi"/>
          <w:color w:val="000000"/>
          <w:lang w:val="en"/>
        </w:rPr>
        <w:t>.</w:t>
      </w:r>
    </w:p>
    <w:p w:rsidR="00C26803" w:rsidRDefault="00C26803" w:rsidP="005873EF">
      <w:pPr>
        <w:pStyle w:val="NormalWeb"/>
        <w:shd w:val="clear" w:color="auto" w:fill="FFFFFF"/>
        <w:spacing w:line="276" w:lineRule="auto"/>
        <w:jc w:val="both"/>
        <w:rPr>
          <w:rFonts w:asciiTheme="minorHAnsi" w:hAnsiTheme="minorHAnsi" w:cstheme="minorHAnsi"/>
          <w:color w:val="000000"/>
        </w:rPr>
      </w:pPr>
    </w:p>
    <w:p w:rsidR="00C26803" w:rsidRDefault="002E0363" w:rsidP="005873EF">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The blocked opening in the southwest gable and the arrangement of the mill stream and pit indicate a wheel was at one time mounted here. The removal of this wheel was followed by the addition of a fireplace to the interior of this gable and the raising of the roof; these two changes likely happened at the same time. It is unclear precisely when these changes occurred</w:t>
      </w:r>
      <w:r w:rsidR="00E23A47">
        <w:rPr>
          <w:rFonts w:asciiTheme="minorHAnsi" w:hAnsiTheme="minorHAnsi" w:cstheme="minorHAnsi"/>
          <w:color w:val="000000"/>
        </w:rPr>
        <w:t xml:space="preserve"> or what their significance was</w:t>
      </w:r>
      <w:r w:rsidRPr="007B65FD">
        <w:rPr>
          <w:rFonts w:asciiTheme="minorHAnsi" w:hAnsiTheme="minorHAnsi" w:cstheme="minorHAnsi"/>
          <w:color w:val="000000"/>
        </w:rPr>
        <w:t xml:space="preserve">. It is also likely that the present cast iron wheel is not the original at the site; although </w:t>
      </w:r>
      <w:r w:rsidRPr="007B65FD">
        <w:rPr>
          <w:rFonts w:asciiTheme="minorHAnsi" w:hAnsiTheme="minorHAnsi" w:cstheme="minorHAnsi"/>
          <w:color w:val="000000"/>
          <w:lang w:val="en"/>
        </w:rPr>
        <w:t>water wheels were first cast from iron during the latter half of the 18</w:t>
      </w:r>
      <w:r w:rsidRPr="007B65FD">
        <w:rPr>
          <w:rFonts w:asciiTheme="minorHAnsi" w:hAnsiTheme="minorHAnsi" w:cstheme="minorHAnsi"/>
          <w:color w:val="000000"/>
          <w:vertAlign w:val="superscript"/>
          <w:lang w:val="en"/>
        </w:rPr>
        <w:t>th</w:t>
      </w:r>
      <w:r w:rsidRPr="007B65FD">
        <w:rPr>
          <w:rFonts w:asciiTheme="minorHAnsi" w:hAnsiTheme="minorHAnsi" w:cstheme="minorHAnsi"/>
          <w:color w:val="000000"/>
          <w:lang w:val="en"/>
        </w:rPr>
        <w:t xml:space="preserve"> century their use was not wide spread until the early 19</w:t>
      </w:r>
      <w:r w:rsidRPr="007B65FD">
        <w:rPr>
          <w:rFonts w:asciiTheme="minorHAnsi" w:hAnsiTheme="minorHAnsi" w:cstheme="minorHAnsi"/>
          <w:color w:val="000000"/>
          <w:vertAlign w:val="superscript"/>
          <w:lang w:val="en"/>
        </w:rPr>
        <w:t>th</w:t>
      </w:r>
      <w:r w:rsidRPr="007B65FD">
        <w:rPr>
          <w:rFonts w:asciiTheme="minorHAnsi" w:hAnsiTheme="minorHAnsi" w:cstheme="minorHAnsi"/>
          <w:color w:val="000000"/>
          <w:lang w:val="en"/>
        </w:rPr>
        <w:t xml:space="preserve"> century (Hawksley 2008, 16).</w:t>
      </w:r>
      <w:r w:rsidRPr="007B65FD">
        <w:rPr>
          <w:rFonts w:asciiTheme="minorHAnsi" w:hAnsiTheme="minorHAnsi" w:cstheme="minorHAnsi"/>
          <w:color w:val="000000"/>
        </w:rPr>
        <w:t xml:space="preserve"> Finally, a perforated floor tile found at the site is of a type commonly used in corn mills; this hints at a complete change of use at some early stage in the history of the building. There is no additional supporting evidence for</w:t>
      </w:r>
      <w:r w:rsidR="00B02666">
        <w:rPr>
          <w:rFonts w:asciiTheme="minorHAnsi" w:hAnsiTheme="minorHAnsi" w:cstheme="minorHAnsi"/>
          <w:color w:val="000000"/>
        </w:rPr>
        <w:t xml:space="preserve"> this, however such a change of use is </w:t>
      </w:r>
      <w:r w:rsidRPr="007B65FD">
        <w:rPr>
          <w:rFonts w:asciiTheme="minorHAnsi" w:hAnsiTheme="minorHAnsi" w:cstheme="minorHAnsi"/>
          <w:color w:val="000000"/>
        </w:rPr>
        <w:t xml:space="preserve">possible. </w:t>
      </w:r>
    </w:p>
    <w:p w:rsidR="00B02666" w:rsidRDefault="00B02666" w:rsidP="005873EF">
      <w:pPr>
        <w:pStyle w:val="NormalWeb"/>
        <w:shd w:val="clear" w:color="auto" w:fill="FFFFFF"/>
        <w:spacing w:line="276" w:lineRule="auto"/>
        <w:jc w:val="both"/>
        <w:rPr>
          <w:rFonts w:asciiTheme="minorHAnsi" w:hAnsiTheme="minorHAnsi" w:cstheme="minorHAnsi"/>
          <w:color w:val="000000"/>
        </w:rPr>
      </w:pPr>
    </w:p>
    <w:p w:rsidR="002E0363" w:rsidRPr="007B65FD" w:rsidRDefault="002E0363" w:rsidP="005873EF">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For a long time fulling remained the only mechanised process in the woollen industry; the carding, spinning and weaving of wool remained very much cottage industries up until the second half of the 18</w:t>
      </w:r>
      <w:r w:rsidRPr="007B65FD">
        <w:rPr>
          <w:rFonts w:asciiTheme="minorHAnsi" w:hAnsiTheme="minorHAnsi" w:cstheme="minorHAnsi"/>
          <w:color w:val="000000"/>
          <w:vertAlign w:val="superscript"/>
        </w:rPr>
        <w:t>th</w:t>
      </w:r>
      <w:r w:rsidRPr="007B65FD">
        <w:rPr>
          <w:rFonts w:asciiTheme="minorHAnsi" w:hAnsiTheme="minorHAnsi" w:cstheme="minorHAnsi"/>
          <w:color w:val="000000"/>
        </w:rPr>
        <w:t xml:space="preserve"> century (Jenkins 1969, 82-3). The mills consequently held an important position within local communities; the appearance of the name of the mill in several of the surrounding place names, </w:t>
      </w:r>
      <w:r w:rsidRPr="007B65FD">
        <w:rPr>
          <w:rFonts w:asciiTheme="minorHAnsi" w:hAnsiTheme="minorHAnsi" w:cstheme="minorHAnsi"/>
          <w:color w:val="000000"/>
          <w:lang w:val="en"/>
        </w:rPr>
        <w:t xml:space="preserve">Craig y </w:t>
      </w:r>
      <w:proofErr w:type="spellStart"/>
      <w:r w:rsidRPr="007B65FD">
        <w:rPr>
          <w:rFonts w:asciiTheme="minorHAnsi" w:hAnsiTheme="minorHAnsi" w:cstheme="minorHAnsi"/>
          <w:color w:val="000000"/>
          <w:lang w:val="en"/>
        </w:rPr>
        <w:t>Pandy</w:t>
      </w:r>
      <w:proofErr w:type="spellEnd"/>
      <w:r w:rsidRPr="007B65FD">
        <w:rPr>
          <w:rFonts w:asciiTheme="minorHAnsi" w:hAnsiTheme="minorHAnsi" w:cstheme="minorHAnsi"/>
          <w:color w:val="000000"/>
          <w:lang w:val="en"/>
        </w:rPr>
        <w:t xml:space="preserve"> and </w:t>
      </w:r>
      <w:proofErr w:type="spellStart"/>
      <w:r w:rsidRPr="007B65FD">
        <w:rPr>
          <w:rFonts w:asciiTheme="minorHAnsi" w:hAnsiTheme="minorHAnsi" w:cstheme="minorHAnsi"/>
          <w:color w:val="000000"/>
          <w:lang w:val="en"/>
        </w:rPr>
        <w:t>Waen</w:t>
      </w:r>
      <w:proofErr w:type="spellEnd"/>
      <w:r w:rsidRPr="007B65FD">
        <w:rPr>
          <w:rFonts w:asciiTheme="minorHAnsi" w:hAnsiTheme="minorHAnsi" w:cstheme="minorHAnsi"/>
          <w:color w:val="000000"/>
          <w:lang w:val="en"/>
        </w:rPr>
        <w:t xml:space="preserve"> y </w:t>
      </w:r>
      <w:proofErr w:type="spellStart"/>
      <w:r w:rsidRPr="007B65FD">
        <w:rPr>
          <w:rFonts w:asciiTheme="minorHAnsi" w:hAnsiTheme="minorHAnsi" w:cstheme="minorHAnsi"/>
          <w:color w:val="000000"/>
          <w:lang w:val="en"/>
        </w:rPr>
        <w:t>Pandy</w:t>
      </w:r>
      <w:proofErr w:type="spellEnd"/>
      <w:r w:rsidRPr="007B65FD">
        <w:rPr>
          <w:rFonts w:asciiTheme="minorHAnsi" w:hAnsiTheme="minorHAnsi" w:cstheme="minorHAnsi"/>
          <w:color w:val="000000"/>
        </w:rPr>
        <w:t xml:space="preserve"> may be seen to reflect the significance in this area.</w:t>
      </w:r>
    </w:p>
    <w:p w:rsidR="002E0363" w:rsidRPr="007B65FD" w:rsidRDefault="002E0363" w:rsidP="005873EF">
      <w:pPr>
        <w:pStyle w:val="NormalWeb"/>
        <w:shd w:val="clear" w:color="auto" w:fill="FFFFFF"/>
        <w:spacing w:after="238" w:line="276" w:lineRule="auto"/>
        <w:jc w:val="both"/>
        <w:rPr>
          <w:rFonts w:asciiTheme="minorHAnsi" w:hAnsiTheme="minorHAnsi" w:cstheme="minorHAnsi"/>
          <w:color w:val="000000"/>
        </w:rPr>
      </w:pPr>
      <w:r w:rsidRPr="007B65FD">
        <w:rPr>
          <w:rFonts w:asciiTheme="minorHAnsi" w:hAnsiTheme="minorHAnsi" w:cstheme="minorHAnsi"/>
          <w:color w:val="000000"/>
        </w:rPr>
        <w:t> </w:t>
      </w:r>
    </w:p>
    <w:p w:rsidR="00B60AB2" w:rsidRPr="00EB41E3" w:rsidRDefault="002E0363" w:rsidP="00EB41E3">
      <w:pPr>
        <w:spacing w:line="276" w:lineRule="auto"/>
        <w:rPr>
          <w:rFonts w:asciiTheme="minorHAnsi" w:hAnsiTheme="minorHAnsi" w:cstheme="minorHAnsi"/>
          <w:sz w:val="24"/>
          <w:szCs w:val="24"/>
        </w:rPr>
      </w:pPr>
      <w:r w:rsidRPr="00EB41E3">
        <w:rPr>
          <w:rFonts w:asciiTheme="minorHAnsi" w:hAnsiTheme="minorHAnsi" w:cstheme="minorHAnsi"/>
          <w:color w:val="000000"/>
          <w:sz w:val="24"/>
          <w:szCs w:val="24"/>
          <w:lang w:val="en"/>
        </w:rPr>
        <w:t xml:space="preserve">As the development of the textile industry progressed some fulling mills expanded into factories, incorporating carding, spinning and weaving machinery, such as at </w:t>
      </w:r>
      <w:proofErr w:type="spellStart"/>
      <w:r w:rsidRPr="00EB41E3">
        <w:rPr>
          <w:rFonts w:asciiTheme="minorHAnsi" w:hAnsiTheme="minorHAnsi" w:cstheme="minorHAnsi"/>
          <w:color w:val="000000"/>
          <w:sz w:val="24"/>
          <w:szCs w:val="24"/>
          <w:lang w:val="en"/>
        </w:rPr>
        <w:t>Brynkir</w:t>
      </w:r>
      <w:proofErr w:type="spellEnd"/>
      <w:r w:rsidRPr="00EB41E3">
        <w:rPr>
          <w:rFonts w:asciiTheme="minorHAnsi" w:hAnsiTheme="minorHAnsi" w:cstheme="minorHAnsi"/>
          <w:color w:val="000000"/>
          <w:sz w:val="24"/>
          <w:szCs w:val="24"/>
          <w:lang w:val="en"/>
        </w:rPr>
        <w:t xml:space="preserve"> Mill at Garndolbenmaen, converted in the 1830's (Davidson 1987, 3). Such expansion does not appear to have occurred at this site</w:t>
      </w:r>
      <w:r w:rsidRPr="00EB41E3">
        <w:rPr>
          <w:rFonts w:asciiTheme="minorHAnsi" w:hAnsiTheme="minorHAnsi" w:cstheme="minorHAnsi"/>
          <w:color w:val="000000"/>
          <w:sz w:val="24"/>
          <w:szCs w:val="24"/>
        </w:rPr>
        <w:t xml:space="preserve">, certainly it seems unlikely that any occurred within the mill building itself, though some of the other structures on the site may have been used for this purpose. It is more likely however that this site was used in conjunction with the nearby Ty’n y </w:t>
      </w:r>
      <w:proofErr w:type="spellStart"/>
      <w:r w:rsidRPr="00EB41E3">
        <w:rPr>
          <w:rFonts w:asciiTheme="minorHAnsi" w:hAnsiTheme="minorHAnsi" w:cstheme="minorHAnsi"/>
          <w:color w:val="000000"/>
          <w:sz w:val="24"/>
          <w:szCs w:val="24"/>
        </w:rPr>
        <w:t>Caeae</w:t>
      </w:r>
      <w:proofErr w:type="spellEnd"/>
      <w:r w:rsidRPr="00EB41E3">
        <w:rPr>
          <w:rFonts w:asciiTheme="minorHAnsi" w:hAnsiTheme="minorHAnsi" w:cstheme="minorHAnsi"/>
          <w:color w:val="000000"/>
          <w:sz w:val="24"/>
          <w:szCs w:val="24"/>
        </w:rPr>
        <w:t>, which reportedly held various carding machinery and looms (A Bates 2016, pers. comm., 12 January).</w:t>
      </w:r>
      <w:r w:rsidR="00E23A47" w:rsidRPr="00EB41E3">
        <w:rPr>
          <w:rFonts w:asciiTheme="minorHAnsi" w:hAnsiTheme="minorHAnsi" w:cstheme="minorHAnsi"/>
          <w:color w:val="000000"/>
          <w:sz w:val="24"/>
          <w:szCs w:val="24"/>
        </w:rPr>
        <w:t xml:space="preserve"> It is however probable that the dying of cloth was undertaken on site in addition to fulling, the NMR entry includes an interview with the then owner’s wife (Mrs </w:t>
      </w:r>
      <w:bookmarkStart w:id="20" w:name="_GoBack"/>
      <w:bookmarkEnd w:id="20"/>
      <w:proofErr w:type="spellStart"/>
      <w:r w:rsidR="00E23A47" w:rsidRPr="00EB41E3">
        <w:rPr>
          <w:rFonts w:asciiTheme="minorHAnsi" w:hAnsiTheme="minorHAnsi" w:cstheme="minorHAnsi"/>
          <w:color w:val="000000"/>
          <w:sz w:val="24"/>
          <w:szCs w:val="24"/>
        </w:rPr>
        <w:t>Idwall</w:t>
      </w:r>
      <w:proofErr w:type="spellEnd"/>
      <w:r w:rsidR="00E23A47" w:rsidRPr="00EB41E3">
        <w:rPr>
          <w:rFonts w:asciiTheme="minorHAnsi" w:hAnsiTheme="minorHAnsi" w:cstheme="minorHAnsi"/>
          <w:color w:val="000000"/>
          <w:sz w:val="24"/>
          <w:szCs w:val="24"/>
        </w:rPr>
        <w:t xml:space="preserve"> Williams) whose grandparents worked at the mill </w:t>
      </w:r>
      <w:r w:rsidR="00B60AB2" w:rsidRPr="00EB41E3">
        <w:rPr>
          <w:rFonts w:asciiTheme="minorHAnsi" w:hAnsiTheme="minorHAnsi" w:cstheme="minorHAnsi"/>
          <w:color w:val="000000"/>
          <w:sz w:val="24"/>
          <w:szCs w:val="24"/>
        </w:rPr>
        <w:t>and</w:t>
      </w:r>
      <w:r w:rsidR="00E23A47" w:rsidRPr="00EB41E3">
        <w:rPr>
          <w:rFonts w:asciiTheme="minorHAnsi" w:hAnsiTheme="minorHAnsi" w:cstheme="minorHAnsi"/>
          <w:color w:val="000000"/>
          <w:sz w:val="24"/>
          <w:szCs w:val="24"/>
        </w:rPr>
        <w:t xml:space="preserve"> recalled urine being collected from the surrounding houses for both these purposes </w:t>
      </w:r>
      <w:r w:rsidR="00E23A47" w:rsidRPr="00EB41E3">
        <w:rPr>
          <w:rFonts w:asciiTheme="minorHAnsi" w:hAnsiTheme="minorHAnsi" w:cstheme="minorHAnsi"/>
          <w:sz w:val="24"/>
          <w:szCs w:val="24"/>
        </w:rPr>
        <w:t>(Parkinson, 1985)</w:t>
      </w:r>
      <w:r w:rsidR="00E23A47" w:rsidRPr="00EB41E3">
        <w:rPr>
          <w:rFonts w:asciiTheme="minorHAnsi" w:hAnsiTheme="minorHAnsi" w:cstheme="minorHAnsi"/>
          <w:color w:val="000000"/>
          <w:sz w:val="24"/>
          <w:szCs w:val="24"/>
        </w:rPr>
        <w:t>.</w:t>
      </w:r>
      <w:r w:rsidR="00B60AB2" w:rsidRPr="00EB41E3">
        <w:rPr>
          <w:rFonts w:asciiTheme="minorHAnsi" w:hAnsiTheme="minorHAnsi" w:cstheme="minorHAnsi"/>
          <w:color w:val="000000"/>
          <w:sz w:val="24"/>
          <w:szCs w:val="24"/>
        </w:rPr>
        <w:t xml:space="preserve"> Study of the </w:t>
      </w:r>
      <w:proofErr w:type="gramStart"/>
      <w:r w:rsidR="00B60AB2" w:rsidRPr="00EB41E3">
        <w:rPr>
          <w:rFonts w:asciiTheme="minorHAnsi" w:hAnsiTheme="minorHAnsi" w:cstheme="minorHAnsi"/>
          <w:sz w:val="24"/>
          <w:szCs w:val="24"/>
        </w:rPr>
        <w:t>Penrhyn  estate</w:t>
      </w:r>
      <w:proofErr w:type="gramEnd"/>
      <w:r w:rsidR="00B60AB2" w:rsidRPr="00EB41E3">
        <w:rPr>
          <w:rFonts w:asciiTheme="minorHAnsi" w:hAnsiTheme="minorHAnsi" w:cstheme="minorHAnsi"/>
          <w:sz w:val="24"/>
          <w:szCs w:val="24"/>
        </w:rPr>
        <w:t xml:space="preserve"> papers might shed more light on the history and usage of the mill.</w:t>
      </w:r>
    </w:p>
    <w:p w:rsidR="002E0363" w:rsidRPr="00F73647" w:rsidRDefault="002E0363" w:rsidP="005873EF">
      <w:pPr>
        <w:pStyle w:val="NormalWeb"/>
        <w:shd w:val="clear" w:color="auto" w:fill="FFFFFF"/>
        <w:spacing w:after="238" w:line="276" w:lineRule="auto"/>
        <w:jc w:val="both"/>
        <w:rPr>
          <w:rFonts w:asciiTheme="minorHAnsi" w:hAnsiTheme="minorHAnsi" w:cstheme="minorHAnsi"/>
        </w:rPr>
      </w:pPr>
    </w:p>
    <w:p w:rsidR="002E0363" w:rsidRPr="007B65FD" w:rsidRDefault="002E0363" w:rsidP="005873EF">
      <w:pPr>
        <w:pStyle w:val="NormalWeb"/>
        <w:shd w:val="clear" w:color="auto" w:fill="FFFFFF"/>
        <w:spacing w:line="276" w:lineRule="auto"/>
        <w:jc w:val="both"/>
        <w:rPr>
          <w:rFonts w:asciiTheme="minorHAnsi" w:hAnsiTheme="minorHAnsi" w:cstheme="minorHAnsi"/>
          <w:color w:val="000000"/>
        </w:rPr>
      </w:pPr>
      <w:r w:rsidRPr="007B65FD">
        <w:rPr>
          <w:rFonts w:asciiTheme="minorHAnsi" w:hAnsiTheme="minorHAnsi" w:cstheme="minorHAnsi"/>
          <w:color w:val="000000"/>
        </w:rPr>
        <w:t xml:space="preserve">The date at which this mill ceased to function as a fulling mill is unclear, </w:t>
      </w:r>
      <w:r w:rsidRPr="007B65FD">
        <w:rPr>
          <w:rFonts w:asciiTheme="minorHAnsi" w:hAnsiTheme="minorHAnsi" w:cstheme="minorHAnsi"/>
          <w:color w:val="000000"/>
          <w:lang w:val="en"/>
        </w:rPr>
        <w:t>however it is likely to have fallen from use during the earlier part of the 20</w:t>
      </w:r>
      <w:r w:rsidRPr="007B65FD">
        <w:rPr>
          <w:rFonts w:asciiTheme="minorHAnsi" w:hAnsiTheme="minorHAnsi" w:cstheme="minorHAnsi"/>
          <w:color w:val="000000"/>
          <w:vertAlign w:val="superscript"/>
          <w:lang w:val="en"/>
        </w:rPr>
        <w:t>th</w:t>
      </w:r>
      <w:r w:rsidRPr="007B65FD">
        <w:rPr>
          <w:rFonts w:asciiTheme="minorHAnsi" w:hAnsiTheme="minorHAnsi" w:cstheme="minorHAnsi"/>
          <w:color w:val="000000"/>
          <w:lang w:val="en"/>
        </w:rPr>
        <w:t xml:space="preserve"> century. </w:t>
      </w:r>
      <w:r w:rsidRPr="007B65FD">
        <w:rPr>
          <w:rFonts w:asciiTheme="minorHAnsi" w:hAnsiTheme="minorHAnsi" w:cstheme="minorHAnsi"/>
          <w:color w:val="000000"/>
        </w:rPr>
        <w:t>In the period immediately following the First World War, a number of Caernarfonshire mills are known to have closed and post 1945 only 4 continued to operate (Jenkins 1969, 242).</w:t>
      </w:r>
    </w:p>
    <w:p w:rsidR="002E0363" w:rsidRPr="007B65FD" w:rsidRDefault="002E0363" w:rsidP="002E0363">
      <w:pPr>
        <w:pStyle w:val="NormalWeb"/>
        <w:shd w:val="clear" w:color="auto" w:fill="FFFFFF"/>
        <w:spacing w:after="240"/>
        <w:rPr>
          <w:rFonts w:asciiTheme="minorHAnsi" w:hAnsiTheme="minorHAnsi" w:cstheme="minorHAnsi"/>
          <w:color w:val="000000"/>
        </w:rPr>
      </w:pPr>
    </w:p>
    <w:p w:rsidR="002E0363" w:rsidRPr="007B65FD" w:rsidRDefault="007B65FD" w:rsidP="002E0363">
      <w:pPr>
        <w:pStyle w:val="Heading1"/>
        <w:rPr>
          <w:rFonts w:asciiTheme="minorHAnsi" w:hAnsiTheme="minorHAnsi" w:cstheme="minorHAnsi"/>
        </w:rPr>
      </w:pPr>
      <w:bookmarkStart w:id="21" w:name="_Toc440617734"/>
      <w:r w:rsidRPr="007B65FD">
        <w:rPr>
          <w:rFonts w:asciiTheme="minorHAnsi" w:hAnsiTheme="minorHAnsi" w:cstheme="minorHAnsi"/>
          <w:caps w:val="0"/>
        </w:rPr>
        <w:t>SOURCES CONSULTED</w:t>
      </w:r>
      <w:bookmarkEnd w:id="21"/>
    </w:p>
    <w:p w:rsidR="002E0363" w:rsidRPr="007B65FD" w:rsidRDefault="002E0363" w:rsidP="007B65FD">
      <w:pPr>
        <w:pStyle w:val="Heading2"/>
        <w:rPr>
          <w:rFonts w:asciiTheme="minorHAnsi" w:hAnsiTheme="minorHAnsi" w:cstheme="minorHAnsi"/>
        </w:rPr>
      </w:pPr>
      <w:bookmarkStart w:id="22" w:name="_Toc440617735"/>
      <w:r w:rsidRPr="007B65FD">
        <w:rPr>
          <w:rFonts w:asciiTheme="minorHAnsi" w:hAnsiTheme="minorHAnsi" w:cstheme="minorHAnsi"/>
        </w:rPr>
        <w:t>Primary Sources</w:t>
      </w:r>
      <w:bookmarkEnd w:id="22"/>
    </w:p>
    <w:p w:rsidR="002E0363" w:rsidRPr="007B65FD" w:rsidRDefault="002E0363" w:rsidP="002E0363">
      <w:pPr>
        <w:pStyle w:val="NormalWeb"/>
        <w:shd w:val="clear" w:color="auto" w:fill="FFFFFF"/>
        <w:spacing w:after="238"/>
        <w:rPr>
          <w:rFonts w:asciiTheme="minorHAnsi" w:hAnsiTheme="minorHAnsi" w:cstheme="minorHAnsi"/>
          <w:color w:val="000000"/>
        </w:rPr>
      </w:pPr>
      <w:r w:rsidRPr="007B65FD">
        <w:rPr>
          <w:rFonts w:asciiTheme="minorHAnsi" w:hAnsiTheme="minorHAnsi" w:cstheme="minorHAnsi"/>
          <w:color w:val="000000"/>
        </w:rPr>
        <w:t xml:space="preserve">A  Map of the Lower Part of </w:t>
      </w:r>
      <w:proofErr w:type="spellStart"/>
      <w:r w:rsidRPr="007B65FD">
        <w:rPr>
          <w:rFonts w:asciiTheme="minorHAnsi" w:hAnsiTheme="minorHAnsi" w:cstheme="minorHAnsi"/>
          <w:color w:val="000000"/>
        </w:rPr>
        <w:t>Llandegai</w:t>
      </w:r>
      <w:proofErr w:type="spellEnd"/>
      <w:r w:rsidRPr="007B65FD">
        <w:rPr>
          <w:rFonts w:asciiTheme="minorHAnsi" w:hAnsiTheme="minorHAnsi" w:cstheme="minorHAnsi"/>
          <w:color w:val="000000"/>
        </w:rPr>
        <w:t xml:space="preserve"> Parish, in Caernarvonshire, 1768 Penrhyn Estate Maps S2205 (Bangor University Library) </w:t>
      </w:r>
    </w:p>
    <w:p w:rsidR="002E0363" w:rsidRDefault="002E0363" w:rsidP="002E0363">
      <w:pPr>
        <w:pStyle w:val="NormalWeb"/>
        <w:shd w:val="clear" w:color="auto" w:fill="FFFFFF"/>
        <w:spacing w:after="238"/>
        <w:rPr>
          <w:rFonts w:asciiTheme="minorHAnsi" w:hAnsiTheme="minorHAnsi" w:cstheme="minorHAnsi"/>
          <w:color w:val="000000"/>
          <w:lang w:val="en"/>
        </w:rPr>
      </w:pPr>
      <w:r w:rsidRPr="007B65FD">
        <w:rPr>
          <w:rFonts w:asciiTheme="minorHAnsi" w:hAnsiTheme="minorHAnsi" w:cstheme="minorHAnsi"/>
          <w:color w:val="000000"/>
          <w:lang w:val="en"/>
        </w:rPr>
        <w:t>Ordnance Survey First to Third Edition 1 mile to 25-inch County Series map for area (Sheet XII.5; published in 1889, 1900 and 1914)</w:t>
      </w:r>
    </w:p>
    <w:p w:rsidR="00A75BF5" w:rsidRPr="00CD2B51" w:rsidRDefault="00A75BF5" w:rsidP="002E0363">
      <w:pPr>
        <w:pStyle w:val="NormalWeb"/>
        <w:shd w:val="clear" w:color="auto" w:fill="FFFFFF"/>
        <w:spacing w:after="238"/>
        <w:rPr>
          <w:rFonts w:asciiTheme="minorHAnsi" w:hAnsiTheme="minorHAnsi" w:cstheme="minorHAnsi"/>
          <w:color w:val="000000"/>
        </w:rPr>
      </w:pPr>
      <w:r w:rsidRPr="00CD2B51">
        <w:rPr>
          <w:rFonts w:asciiTheme="minorHAnsi" w:hAnsiTheme="minorHAnsi" w:cstheme="minorHAnsi"/>
        </w:rPr>
        <w:t>Parkinson, A. J</w:t>
      </w:r>
      <w:proofErr w:type="gramStart"/>
      <w:r w:rsidRPr="00CD2B51">
        <w:rPr>
          <w:rFonts w:asciiTheme="minorHAnsi" w:hAnsiTheme="minorHAnsi" w:cstheme="minorHAnsi"/>
        </w:rPr>
        <w:t>. ,</w:t>
      </w:r>
      <w:proofErr w:type="gramEnd"/>
      <w:r w:rsidRPr="00CD2B51">
        <w:rPr>
          <w:rFonts w:asciiTheme="minorHAnsi" w:hAnsiTheme="minorHAnsi" w:cstheme="minorHAnsi"/>
        </w:rPr>
        <w:t xml:space="preserve"> 1985  NMR Record Card</w:t>
      </w:r>
    </w:p>
    <w:p w:rsidR="002E0363" w:rsidRPr="007B65FD" w:rsidRDefault="002E0363" w:rsidP="007B65FD">
      <w:pPr>
        <w:pStyle w:val="Heading2"/>
        <w:rPr>
          <w:rFonts w:asciiTheme="minorHAnsi" w:hAnsiTheme="minorHAnsi" w:cstheme="minorHAnsi"/>
        </w:rPr>
      </w:pPr>
      <w:bookmarkStart w:id="23" w:name="_Toc440617736"/>
      <w:r w:rsidRPr="007B65FD">
        <w:rPr>
          <w:rFonts w:asciiTheme="minorHAnsi" w:hAnsiTheme="minorHAnsi" w:cstheme="minorHAnsi"/>
        </w:rPr>
        <w:t>Secondary Sources</w:t>
      </w:r>
      <w:bookmarkEnd w:id="23"/>
    </w:p>
    <w:p w:rsidR="002E0363" w:rsidRPr="007B65FD" w:rsidRDefault="002E0363" w:rsidP="002E0363">
      <w:pPr>
        <w:pStyle w:val="NormalWeb"/>
        <w:shd w:val="clear" w:color="auto" w:fill="FFFFFF"/>
        <w:spacing w:after="238"/>
        <w:rPr>
          <w:rFonts w:asciiTheme="minorHAnsi" w:hAnsiTheme="minorHAnsi" w:cstheme="minorHAnsi"/>
          <w:color w:val="000000"/>
        </w:rPr>
      </w:pPr>
      <w:proofErr w:type="gramStart"/>
      <w:r w:rsidRPr="007B65FD">
        <w:rPr>
          <w:rFonts w:asciiTheme="minorHAnsi" w:hAnsiTheme="minorHAnsi" w:cstheme="minorHAnsi"/>
          <w:color w:val="000000"/>
        </w:rPr>
        <w:t>Chartered Institute for Archaeologists, 2014.</w:t>
      </w:r>
      <w:r w:rsidRPr="007B65FD">
        <w:rPr>
          <w:rFonts w:asciiTheme="minorHAnsi" w:hAnsiTheme="minorHAnsi" w:cstheme="minorHAnsi"/>
          <w:i/>
          <w:iCs/>
          <w:color w:val="000000"/>
        </w:rPr>
        <w:t>Standard and Guidance for the archaeological investigation and recording of standing buildings and structures</w:t>
      </w:r>
      <w:r w:rsidRPr="007B65FD">
        <w:rPr>
          <w:rFonts w:asciiTheme="minorHAnsi" w:hAnsiTheme="minorHAnsi" w:cstheme="minorHAnsi"/>
          <w:color w:val="000000"/>
        </w:rPr>
        <w:t>.</w:t>
      </w:r>
      <w:proofErr w:type="gramEnd"/>
      <w:r w:rsidRPr="007B65FD">
        <w:rPr>
          <w:rFonts w:asciiTheme="minorHAnsi" w:hAnsiTheme="minorHAnsi" w:cstheme="minorHAnsi"/>
          <w:color w:val="000000"/>
        </w:rPr>
        <w:t xml:space="preserve"> </w:t>
      </w:r>
    </w:p>
    <w:p w:rsidR="002E0363" w:rsidRPr="007B65FD" w:rsidRDefault="002E0363" w:rsidP="002E0363">
      <w:pPr>
        <w:pStyle w:val="NormalWeb"/>
        <w:shd w:val="clear" w:color="auto" w:fill="FFFFFF"/>
        <w:spacing w:after="238"/>
        <w:rPr>
          <w:rFonts w:asciiTheme="minorHAnsi" w:hAnsiTheme="minorHAnsi" w:cstheme="minorHAnsi"/>
          <w:color w:val="000000"/>
        </w:rPr>
      </w:pPr>
      <w:r w:rsidRPr="007B65FD">
        <w:rPr>
          <w:rFonts w:asciiTheme="minorHAnsi" w:hAnsiTheme="minorHAnsi" w:cstheme="minorHAnsi"/>
          <w:color w:val="000000"/>
        </w:rPr>
        <w:t xml:space="preserve">Davidson, </w:t>
      </w:r>
      <w:proofErr w:type="gramStart"/>
      <w:r w:rsidRPr="007B65FD">
        <w:rPr>
          <w:rFonts w:asciiTheme="minorHAnsi" w:hAnsiTheme="minorHAnsi" w:cstheme="minorHAnsi"/>
          <w:color w:val="000000"/>
        </w:rPr>
        <w:t>A ,</w:t>
      </w:r>
      <w:proofErr w:type="gramEnd"/>
      <w:r w:rsidRPr="007B65FD">
        <w:rPr>
          <w:rFonts w:asciiTheme="minorHAnsi" w:hAnsiTheme="minorHAnsi" w:cstheme="minorHAnsi"/>
          <w:color w:val="000000"/>
        </w:rPr>
        <w:t xml:space="preserve"> 1987 An Anglesey Fulling Mill of  the Eighteenth and Nineteenth Centuries, </w:t>
      </w:r>
      <w:r w:rsidRPr="007B65FD">
        <w:rPr>
          <w:rFonts w:asciiTheme="minorHAnsi" w:hAnsiTheme="minorHAnsi" w:cstheme="minorHAnsi"/>
          <w:i/>
          <w:iCs/>
          <w:color w:val="000000"/>
        </w:rPr>
        <w:t>Melin 3</w:t>
      </w:r>
    </w:p>
    <w:p w:rsidR="002E0363" w:rsidRPr="007B65FD" w:rsidRDefault="00A75BF5" w:rsidP="002E0363">
      <w:pPr>
        <w:pStyle w:val="NormalWeb"/>
        <w:shd w:val="clear" w:color="auto" w:fill="FFFFFF"/>
        <w:spacing w:after="238"/>
        <w:rPr>
          <w:rFonts w:asciiTheme="minorHAnsi" w:hAnsiTheme="minorHAnsi" w:cstheme="minorHAnsi"/>
          <w:color w:val="000000"/>
        </w:rPr>
      </w:pPr>
      <w:r>
        <w:rPr>
          <w:rFonts w:asciiTheme="minorHAnsi" w:hAnsiTheme="minorHAnsi" w:cstheme="minorHAnsi"/>
          <w:color w:val="000000"/>
        </w:rPr>
        <w:t>English Heritage, 2006</w:t>
      </w:r>
      <w:r w:rsidR="002E0363" w:rsidRPr="007B65FD">
        <w:rPr>
          <w:rFonts w:asciiTheme="minorHAnsi" w:hAnsiTheme="minorHAnsi" w:cstheme="minorHAnsi"/>
          <w:color w:val="000000"/>
        </w:rPr>
        <w:t xml:space="preserve"> </w:t>
      </w:r>
      <w:r w:rsidR="002E0363" w:rsidRPr="007B65FD">
        <w:rPr>
          <w:rFonts w:asciiTheme="minorHAnsi" w:hAnsiTheme="minorHAnsi" w:cstheme="minorHAnsi"/>
          <w:i/>
          <w:iCs/>
          <w:color w:val="000000"/>
        </w:rPr>
        <w:t>Understanding Historic Buildings: A guide to good recording practice.</w:t>
      </w:r>
    </w:p>
    <w:p w:rsidR="002E0363" w:rsidRPr="007B65FD" w:rsidRDefault="002E0363" w:rsidP="002E0363">
      <w:pPr>
        <w:pStyle w:val="NormalWeb"/>
        <w:shd w:val="clear" w:color="auto" w:fill="FFFFFF"/>
        <w:spacing w:after="238"/>
        <w:rPr>
          <w:rFonts w:asciiTheme="minorHAnsi" w:hAnsiTheme="minorHAnsi" w:cstheme="minorHAnsi"/>
          <w:color w:val="000000"/>
        </w:rPr>
      </w:pPr>
      <w:r w:rsidRPr="007B65FD">
        <w:rPr>
          <w:rFonts w:asciiTheme="minorHAnsi" w:hAnsiTheme="minorHAnsi" w:cstheme="minorHAnsi"/>
          <w:color w:val="000000"/>
        </w:rPr>
        <w:t xml:space="preserve">Evans, R, &amp; Burnett, A, 2012 </w:t>
      </w:r>
      <w:r w:rsidRPr="007B65FD">
        <w:rPr>
          <w:rStyle w:val="Strong"/>
          <w:rFonts w:asciiTheme="minorHAnsi" w:hAnsiTheme="minorHAnsi" w:cstheme="minorHAnsi"/>
          <w:b w:val="0"/>
          <w:bCs w:val="0"/>
          <w:i/>
          <w:iCs/>
          <w:color w:val="000000"/>
        </w:rPr>
        <w:t>Medieval and Post-medieval scheduling enhancement: Mill sites in Meirionnydd</w:t>
      </w:r>
      <w:r w:rsidRPr="007B65FD">
        <w:rPr>
          <w:rFonts w:asciiTheme="minorHAnsi" w:hAnsiTheme="minorHAnsi" w:cstheme="minorHAnsi"/>
          <w:color w:val="000000"/>
        </w:rPr>
        <w:t xml:space="preserve"> (GAT report 1042) </w:t>
      </w:r>
    </w:p>
    <w:p w:rsidR="002E0363" w:rsidRPr="007B65FD" w:rsidRDefault="002E0363" w:rsidP="002E0363">
      <w:pPr>
        <w:pStyle w:val="NormalWeb"/>
        <w:shd w:val="clear" w:color="auto" w:fill="FFFFFF"/>
        <w:rPr>
          <w:rFonts w:asciiTheme="minorHAnsi" w:hAnsiTheme="minorHAnsi" w:cstheme="minorHAnsi"/>
          <w:color w:val="000000"/>
        </w:rPr>
      </w:pPr>
      <w:proofErr w:type="gramStart"/>
      <w:r w:rsidRPr="007B65FD">
        <w:rPr>
          <w:rFonts w:asciiTheme="minorHAnsi" w:hAnsiTheme="minorHAnsi" w:cstheme="minorHAnsi"/>
          <w:color w:val="000000"/>
        </w:rPr>
        <w:t>Gwynedd Archaeological Planning Services correspondence dated 11/02/14; ref. 0211je01/D1858).</w:t>
      </w:r>
      <w:proofErr w:type="gramEnd"/>
      <w:r w:rsidRPr="007B65FD">
        <w:rPr>
          <w:rFonts w:asciiTheme="minorHAnsi" w:hAnsiTheme="minorHAnsi" w:cstheme="minorHAnsi"/>
          <w:color w:val="000000"/>
        </w:rPr>
        <w:t xml:space="preserve"> </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xml:space="preserve">Hawksley, J, 2008 </w:t>
      </w:r>
      <w:proofErr w:type="gramStart"/>
      <w:r w:rsidRPr="007B65FD">
        <w:rPr>
          <w:rFonts w:asciiTheme="minorHAnsi" w:hAnsiTheme="minorHAnsi" w:cstheme="minorHAnsi"/>
          <w:i/>
          <w:iCs/>
          <w:color w:val="000000"/>
        </w:rPr>
        <w:t>The</w:t>
      </w:r>
      <w:proofErr w:type="gramEnd"/>
      <w:r w:rsidRPr="007B65FD">
        <w:rPr>
          <w:rFonts w:asciiTheme="minorHAnsi" w:hAnsiTheme="minorHAnsi" w:cstheme="minorHAnsi"/>
          <w:i/>
          <w:iCs/>
          <w:color w:val="000000"/>
        </w:rPr>
        <w:t xml:space="preserve"> Power and the Glory of Waterwheels</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lang w:val="en"/>
        </w:rPr>
      </w:pPr>
      <w:r w:rsidRPr="007B65FD">
        <w:rPr>
          <w:rFonts w:asciiTheme="minorHAnsi" w:hAnsiTheme="minorHAnsi" w:cstheme="minorHAnsi"/>
          <w:color w:val="000000"/>
        </w:rPr>
        <w:t xml:space="preserve">Jenkins, J G, 1969 </w:t>
      </w:r>
      <w:proofErr w:type="gramStart"/>
      <w:r w:rsidRPr="007B65FD">
        <w:rPr>
          <w:rFonts w:asciiTheme="minorHAnsi" w:hAnsiTheme="minorHAnsi" w:cstheme="minorHAnsi"/>
          <w:i/>
          <w:iCs/>
          <w:color w:val="000000"/>
        </w:rPr>
        <w:t>The</w:t>
      </w:r>
      <w:proofErr w:type="gramEnd"/>
      <w:r w:rsidRPr="007B65FD">
        <w:rPr>
          <w:rFonts w:asciiTheme="minorHAnsi" w:hAnsiTheme="minorHAnsi" w:cstheme="minorHAnsi"/>
          <w:i/>
          <w:iCs/>
          <w:color w:val="000000"/>
        </w:rPr>
        <w:t xml:space="preserve"> Welsh Woollen Industry</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xml:space="preserve">Planning Application C14/0051/16/LL </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xml:space="preserve">Royal Commission on Ancient and Historic Monuments of Wales 2015 </w:t>
      </w:r>
      <w:r w:rsidRPr="007B65FD">
        <w:rPr>
          <w:rFonts w:asciiTheme="minorHAnsi" w:hAnsiTheme="minorHAnsi" w:cstheme="minorHAnsi"/>
          <w:i/>
          <w:iCs/>
          <w:color w:val="000000"/>
        </w:rPr>
        <w:t>Guidelines for digital archives</w:t>
      </w:r>
      <w:r w:rsidRPr="007B65FD">
        <w:rPr>
          <w:rFonts w:asciiTheme="minorHAnsi" w:hAnsiTheme="minorHAnsi" w:cstheme="minorHAnsi"/>
          <w:color w:val="000000"/>
        </w:rPr>
        <w:t xml:space="preserve"> </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pStyle w:val="NormalWeb"/>
        <w:shd w:val="clear" w:color="auto" w:fill="FFFFFF"/>
        <w:rPr>
          <w:rFonts w:asciiTheme="minorHAnsi" w:hAnsiTheme="minorHAnsi" w:cstheme="minorHAnsi"/>
          <w:color w:val="000000"/>
        </w:rPr>
      </w:pPr>
      <w:proofErr w:type="spellStart"/>
      <w:r w:rsidRPr="007B65FD">
        <w:rPr>
          <w:rFonts w:asciiTheme="minorHAnsi" w:hAnsiTheme="minorHAnsi" w:cstheme="minorHAnsi"/>
          <w:color w:val="000000"/>
        </w:rPr>
        <w:t>Syson</w:t>
      </w:r>
      <w:proofErr w:type="spellEnd"/>
      <w:r w:rsidRPr="007B65FD">
        <w:rPr>
          <w:rFonts w:asciiTheme="minorHAnsi" w:hAnsiTheme="minorHAnsi" w:cstheme="minorHAnsi"/>
          <w:color w:val="000000"/>
        </w:rPr>
        <w:t xml:space="preserve">, L, 1980 </w:t>
      </w:r>
      <w:proofErr w:type="gramStart"/>
      <w:r w:rsidRPr="007B65FD">
        <w:rPr>
          <w:rFonts w:asciiTheme="minorHAnsi" w:hAnsiTheme="minorHAnsi" w:cstheme="minorHAnsi"/>
          <w:i/>
          <w:iCs/>
          <w:color w:val="000000"/>
        </w:rPr>
        <w:t>The</w:t>
      </w:r>
      <w:proofErr w:type="gramEnd"/>
      <w:r w:rsidRPr="007B65FD">
        <w:rPr>
          <w:rFonts w:asciiTheme="minorHAnsi" w:hAnsiTheme="minorHAnsi" w:cstheme="minorHAnsi"/>
          <w:i/>
          <w:iCs/>
          <w:color w:val="000000"/>
        </w:rPr>
        <w:t xml:space="preserve"> Watermills of Britain</w:t>
      </w:r>
    </w:p>
    <w:p w:rsidR="002E0363" w:rsidRPr="007B65FD" w:rsidRDefault="002E0363" w:rsidP="002E0363">
      <w:pPr>
        <w:pStyle w:val="NormalWeb"/>
        <w:shd w:val="clear" w:color="auto" w:fill="FFFFFF"/>
        <w:spacing w:after="238"/>
        <w:rPr>
          <w:rFonts w:asciiTheme="minorHAnsi" w:hAnsiTheme="minorHAnsi" w:cstheme="minorHAnsi"/>
          <w:color w:val="000000"/>
        </w:rPr>
      </w:pPr>
    </w:p>
    <w:p w:rsidR="002E0363" w:rsidRPr="007B65FD" w:rsidRDefault="002E0363" w:rsidP="002E0363">
      <w:pPr>
        <w:pStyle w:val="NormalWeb"/>
        <w:shd w:val="clear" w:color="auto" w:fill="FFFFFF"/>
        <w:spacing w:after="238"/>
        <w:rPr>
          <w:rFonts w:asciiTheme="minorHAnsi" w:hAnsiTheme="minorHAnsi" w:cstheme="minorHAnsi"/>
          <w:color w:val="000000"/>
        </w:rPr>
      </w:pPr>
      <w:proofErr w:type="gramStart"/>
      <w:r w:rsidRPr="007B65FD">
        <w:rPr>
          <w:rFonts w:asciiTheme="minorHAnsi" w:hAnsiTheme="minorHAnsi" w:cstheme="minorHAnsi"/>
          <w:color w:val="000000"/>
        </w:rPr>
        <w:t>WM Design and Architecture Ltd Drawing No.</w:t>
      </w:r>
      <w:proofErr w:type="gramEnd"/>
      <w:r w:rsidRPr="007B65FD">
        <w:rPr>
          <w:rFonts w:asciiTheme="minorHAnsi" w:hAnsiTheme="minorHAnsi" w:cstheme="minorHAnsi"/>
          <w:color w:val="000000"/>
        </w:rPr>
        <w:t xml:space="preserve"> </w:t>
      </w:r>
      <w:proofErr w:type="gramStart"/>
      <w:r w:rsidRPr="007B65FD">
        <w:rPr>
          <w:rFonts w:asciiTheme="minorHAnsi" w:hAnsiTheme="minorHAnsi" w:cstheme="minorHAnsi"/>
          <w:color w:val="000000"/>
        </w:rPr>
        <w:t>AL(</w:t>
      </w:r>
      <w:proofErr w:type="gramEnd"/>
      <w:r w:rsidRPr="007B65FD">
        <w:rPr>
          <w:rFonts w:asciiTheme="minorHAnsi" w:hAnsiTheme="minorHAnsi" w:cstheme="minorHAnsi"/>
          <w:color w:val="000000"/>
        </w:rPr>
        <w:t>0)01</w:t>
      </w:r>
    </w:p>
    <w:p w:rsidR="002E0363" w:rsidRPr="007B65FD" w:rsidRDefault="00EB41E3" w:rsidP="002E0363">
      <w:pPr>
        <w:pStyle w:val="NormalWeb"/>
        <w:shd w:val="clear" w:color="auto" w:fill="FFFFFF"/>
        <w:spacing w:after="238"/>
        <w:rPr>
          <w:rFonts w:asciiTheme="minorHAnsi" w:hAnsiTheme="minorHAnsi" w:cstheme="minorHAnsi"/>
          <w:color w:val="000000"/>
        </w:rPr>
      </w:pPr>
      <w:hyperlink r:id="rId6" w:history="1">
        <w:r w:rsidR="002E0363" w:rsidRPr="007B65FD">
          <w:rPr>
            <w:rStyle w:val="Hyperlink"/>
            <w:rFonts w:asciiTheme="minorHAnsi" w:hAnsiTheme="minorHAnsi" w:cstheme="minorHAnsi"/>
          </w:rPr>
          <w:t>http://www.coflein.gov.uk</w:t>
        </w:r>
      </w:hyperlink>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2E0363">
      <w:pPr>
        <w:pStyle w:val="NormalWeb"/>
        <w:shd w:val="clear" w:color="auto" w:fill="FFFFFF"/>
        <w:rPr>
          <w:rFonts w:asciiTheme="minorHAnsi" w:hAnsiTheme="minorHAnsi" w:cstheme="minorHAnsi"/>
          <w:color w:val="000000"/>
        </w:rPr>
      </w:pPr>
      <w:r w:rsidRPr="007B65FD">
        <w:rPr>
          <w:rFonts w:asciiTheme="minorHAnsi" w:hAnsiTheme="minorHAnsi" w:cstheme="minorHAnsi"/>
          <w:color w:val="000000"/>
        </w:rPr>
        <w:t> </w:t>
      </w:r>
    </w:p>
    <w:p w:rsidR="002E0363" w:rsidRPr="007B65FD" w:rsidRDefault="002E0363" w:rsidP="002E0363">
      <w:pPr>
        <w:pStyle w:val="NormalWeb"/>
        <w:shd w:val="clear" w:color="auto" w:fill="FFFFFF"/>
        <w:rPr>
          <w:rFonts w:asciiTheme="minorHAnsi" w:hAnsiTheme="minorHAnsi" w:cstheme="minorHAnsi"/>
          <w:color w:val="000000"/>
        </w:rPr>
      </w:pPr>
    </w:p>
    <w:p w:rsidR="002E0363" w:rsidRPr="007B65FD" w:rsidRDefault="002E0363" w:rsidP="002E0363">
      <w:pPr>
        <w:shd w:val="clear" w:color="auto" w:fill="FFFFFF"/>
        <w:rPr>
          <w:rFonts w:asciiTheme="minorHAnsi" w:hAnsiTheme="minorHAnsi" w:cstheme="minorHAnsi"/>
        </w:rPr>
      </w:pPr>
    </w:p>
    <w:p w:rsidR="007310E7" w:rsidRPr="007B65FD" w:rsidRDefault="007310E7" w:rsidP="007310E7">
      <w:pPr>
        <w:pStyle w:val="Heading1"/>
        <w:rPr>
          <w:rFonts w:asciiTheme="minorHAnsi" w:hAnsiTheme="minorHAnsi" w:cstheme="minorHAnsi"/>
        </w:rPr>
      </w:pPr>
      <w:bookmarkStart w:id="24" w:name="_Toc440617737"/>
      <w:r>
        <w:rPr>
          <w:rFonts w:asciiTheme="minorHAnsi" w:hAnsiTheme="minorHAnsi" w:cstheme="minorHAnsi"/>
          <w:caps w:val="0"/>
        </w:rPr>
        <w:t>APPENDIX I</w:t>
      </w:r>
      <w:bookmarkEnd w:id="24"/>
    </w:p>
    <w:p w:rsidR="007310E7" w:rsidRPr="007B65FD" w:rsidRDefault="007310E7" w:rsidP="007310E7">
      <w:pPr>
        <w:pStyle w:val="Heading2"/>
        <w:rPr>
          <w:rFonts w:asciiTheme="minorHAnsi" w:hAnsiTheme="minorHAnsi" w:cstheme="minorHAnsi"/>
        </w:rPr>
      </w:pPr>
      <w:bookmarkStart w:id="25" w:name="_Toc440617738"/>
      <w:r>
        <w:rPr>
          <w:rFonts w:asciiTheme="minorHAnsi" w:hAnsiTheme="minorHAnsi" w:cstheme="minorHAnsi"/>
        </w:rPr>
        <w:t>Reproduction of Gwynedd Archaeological Trust project design for Level 2/3 building record</w:t>
      </w:r>
      <w:bookmarkEnd w:id="25"/>
    </w:p>
    <w:p w:rsidR="007310E7" w:rsidRPr="007B65FD" w:rsidRDefault="007310E7" w:rsidP="007310E7">
      <w:pPr>
        <w:pStyle w:val="Heading1"/>
        <w:rPr>
          <w:rFonts w:asciiTheme="minorHAnsi" w:hAnsiTheme="minorHAnsi" w:cstheme="minorHAnsi"/>
        </w:rPr>
      </w:pPr>
      <w:bookmarkStart w:id="26" w:name="_Toc440617739"/>
      <w:r>
        <w:rPr>
          <w:rFonts w:asciiTheme="minorHAnsi" w:hAnsiTheme="minorHAnsi" w:cstheme="minorHAnsi"/>
          <w:caps w:val="0"/>
        </w:rPr>
        <w:t>APPENDIX II</w:t>
      </w:r>
      <w:bookmarkEnd w:id="26"/>
    </w:p>
    <w:p w:rsidR="007310E7" w:rsidRPr="007B65FD" w:rsidRDefault="007310E7" w:rsidP="007310E7">
      <w:pPr>
        <w:pStyle w:val="Heading2"/>
        <w:rPr>
          <w:rFonts w:asciiTheme="minorHAnsi" w:hAnsiTheme="minorHAnsi" w:cstheme="minorHAnsi"/>
        </w:rPr>
      </w:pPr>
      <w:bookmarkStart w:id="27" w:name="_Toc440617740"/>
      <w:r>
        <w:rPr>
          <w:rFonts w:asciiTheme="minorHAnsi" w:hAnsiTheme="minorHAnsi" w:cstheme="minorHAnsi"/>
        </w:rPr>
        <w:t>Photographic Metadata</w:t>
      </w:r>
      <w:bookmarkEnd w:id="27"/>
    </w:p>
    <w:p w:rsidR="00C458C4" w:rsidRPr="007B65FD" w:rsidRDefault="00C458C4" w:rsidP="007310E7">
      <w:pPr>
        <w:pStyle w:val="Heading1"/>
        <w:numPr>
          <w:ilvl w:val="0"/>
          <w:numId w:val="0"/>
        </w:numPr>
        <w:rPr>
          <w:rFonts w:asciiTheme="minorHAnsi" w:hAnsiTheme="minorHAnsi" w:cstheme="minorHAnsi"/>
        </w:rPr>
      </w:pPr>
    </w:p>
    <w:sectPr w:rsidR="00C458C4" w:rsidRPr="007B6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5E8"/>
    <w:multiLevelType w:val="hybridMultilevel"/>
    <w:tmpl w:val="7812EAB4"/>
    <w:lvl w:ilvl="0" w:tplc="A0D6A10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8419FD"/>
    <w:multiLevelType w:val="hybridMultilevel"/>
    <w:tmpl w:val="04C2D54A"/>
    <w:lvl w:ilvl="0" w:tplc="433268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A2CFE"/>
    <w:multiLevelType w:val="multilevel"/>
    <w:tmpl w:val="626E8720"/>
    <w:lvl w:ilvl="0">
      <w:start w:val="1"/>
      <w:numFmt w:val="decimal"/>
      <w:lvlText w:val="%1"/>
      <w:lvlJc w:val="left"/>
      <w:pPr>
        <w:ind w:left="432" w:hanging="432"/>
      </w:p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894D7D"/>
    <w:multiLevelType w:val="hybridMultilevel"/>
    <w:tmpl w:val="258E3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960656B"/>
    <w:multiLevelType w:val="hybridMultilevel"/>
    <w:tmpl w:val="03DC7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A690170"/>
    <w:multiLevelType w:val="multilevel"/>
    <w:tmpl w:val="9A02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54180F"/>
    <w:multiLevelType w:val="hybridMultilevel"/>
    <w:tmpl w:val="974A7068"/>
    <w:lvl w:ilvl="0" w:tplc="E4A642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6072E8"/>
    <w:multiLevelType w:val="multilevel"/>
    <w:tmpl w:val="20EA34D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8A34EA"/>
    <w:multiLevelType w:val="multilevel"/>
    <w:tmpl w:val="8408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03156B"/>
    <w:multiLevelType w:val="hybridMultilevel"/>
    <w:tmpl w:val="A9500A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C8005FF"/>
    <w:multiLevelType w:val="hybridMultilevel"/>
    <w:tmpl w:val="713A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4CE3698"/>
    <w:multiLevelType w:val="multilevel"/>
    <w:tmpl w:val="08090025"/>
    <w:lvl w:ilvl="0">
      <w:start w:val="1"/>
      <w:numFmt w:val="decimal"/>
      <w:pStyle w:val="Heading1"/>
      <w:lvlText w:val="%1"/>
      <w:lvlJc w:val="left"/>
      <w:pPr>
        <w:ind w:left="185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5B83FC8"/>
    <w:multiLevelType w:val="multilevel"/>
    <w:tmpl w:val="2DCC744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CF26AA"/>
    <w:multiLevelType w:val="hybridMultilevel"/>
    <w:tmpl w:val="1A8AA56A"/>
    <w:lvl w:ilvl="0" w:tplc="6C0ECB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4527A5"/>
    <w:multiLevelType w:val="multilevel"/>
    <w:tmpl w:val="45180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EB06A33"/>
    <w:multiLevelType w:val="multilevel"/>
    <w:tmpl w:val="D1D0B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2"/>
  </w:num>
  <w:num w:numId="9">
    <w:abstractNumId w:val="7"/>
  </w:num>
  <w:num w:numId="10">
    <w:abstractNumId w:val="0"/>
  </w:num>
  <w:num w:numId="11">
    <w:abstractNumId w:val="0"/>
    <w:lvlOverride w:ilvl="0">
      <w:startOverride w:val="3"/>
    </w:lvlOverride>
  </w:num>
  <w:num w:numId="12">
    <w:abstractNumId w:val="0"/>
    <w:lvlOverride w:ilvl="0">
      <w:startOverride w:val="2"/>
    </w:lvlOverride>
  </w:num>
  <w:num w:numId="13">
    <w:abstractNumId w:val="8"/>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A"/>
    <w:rsid w:val="0002350A"/>
    <w:rsid w:val="00045FC4"/>
    <w:rsid w:val="00064B85"/>
    <w:rsid w:val="000667AD"/>
    <w:rsid w:val="000962F5"/>
    <w:rsid w:val="000D71D2"/>
    <w:rsid w:val="000F4BCE"/>
    <w:rsid w:val="00103AAD"/>
    <w:rsid w:val="00130FCF"/>
    <w:rsid w:val="00157DDA"/>
    <w:rsid w:val="00170093"/>
    <w:rsid w:val="001E77A4"/>
    <w:rsid w:val="002518E5"/>
    <w:rsid w:val="002C0438"/>
    <w:rsid w:val="002C38F8"/>
    <w:rsid w:val="002E0363"/>
    <w:rsid w:val="002E6518"/>
    <w:rsid w:val="00302ECB"/>
    <w:rsid w:val="0035286B"/>
    <w:rsid w:val="004565F1"/>
    <w:rsid w:val="004D4311"/>
    <w:rsid w:val="004F3EBA"/>
    <w:rsid w:val="0050073E"/>
    <w:rsid w:val="00573E5D"/>
    <w:rsid w:val="005873EF"/>
    <w:rsid w:val="005A22D4"/>
    <w:rsid w:val="005E7AD4"/>
    <w:rsid w:val="00635951"/>
    <w:rsid w:val="0067543D"/>
    <w:rsid w:val="00676665"/>
    <w:rsid w:val="00697F27"/>
    <w:rsid w:val="00722AB4"/>
    <w:rsid w:val="007310E7"/>
    <w:rsid w:val="00732412"/>
    <w:rsid w:val="007363AF"/>
    <w:rsid w:val="00750B8C"/>
    <w:rsid w:val="00785A09"/>
    <w:rsid w:val="007911A7"/>
    <w:rsid w:val="007B27AD"/>
    <w:rsid w:val="007B65FD"/>
    <w:rsid w:val="007E51C1"/>
    <w:rsid w:val="00857406"/>
    <w:rsid w:val="00860934"/>
    <w:rsid w:val="0087499B"/>
    <w:rsid w:val="0088323A"/>
    <w:rsid w:val="008C284F"/>
    <w:rsid w:val="00931696"/>
    <w:rsid w:val="00961D91"/>
    <w:rsid w:val="00971BB8"/>
    <w:rsid w:val="009940BB"/>
    <w:rsid w:val="009B275E"/>
    <w:rsid w:val="009B5637"/>
    <w:rsid w:val="009E291E"/>
    <w:rsid w:val="00A03C50"/>
    <w:rsid w:val="00A13BFF"/>
    <w:rsid w:val="00A15CD7"/>
    <w:rsid w:val="00A64565"/>
    <w:rsid w:val="00A75BF5"/>
    <w:rsid w:val="00B02666"/>
    <w:rsid w:val="00B503F2"/>
    <w:rsid w:val="00B60AB2"/>
    <w:rsid w:val="00B92BD4"/>
    <w:rsid w:val="00BD3CD8"/>
    <w:rsid w:val="00BF26DE"/>
    <w:rsid w:val="00C176CB"/>
    <w:rsid w:val="00C26803"/>
    <w:rsid w:val="00C33E3A"/>
    <w:rsid w:val="00C458C4"/>
    <w:rsid w:val="00C97DCE"/>
    <w:rsid w:val="00CD2B51"/>
    <w:rsid w:val="00D4665D"/>
    <w:rsid w:val="00D62F6A"/>
    <w:rsid w:val="00DE7B13"/>
    <w:rsid w:val="00E0426A"/>
    <w:rsid w:val="00E23A47"/>
    <w:rsid w:val="00E469C8"/>
    <w:rsid w:val="00E91E84"/>
    <w:rsid w:val="00EB41E3"/>
    <w:rsid w:val="00EC160A"/>
    <w:rsid w:val="00EC21B0"/>
    <w:rsid w:val="00F73647"/>
    <w:rsid w:val="00F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3A"/>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qFormat/>
    <w:rsid w:val="007B65FD"/>
    <w:pPr>
      <w:keepNext/>
      <w:pageBreakBefore/>
      <w:numPr>
        <w:numId w:val="18"/>
      </w:numPr>
      <w:shd w:val="clear" w:color="auto" w:fill="FFFFFF"/>
      <w:spacing w:before="240" w:after="480"/>
      <w:ind w:left="432"/>
      <w:jc w:val="both"/>
      <w:outlineLvl w:val="0"/>
    </w:pPr>
    <w:rPr>
      <w:rFonts w:ascii="Calibri" w:hAnsi="Calibri" w:cs="Calibri"/>
      <w:b/>
      <w:bCs/>
      <w:caps/>
      <w:color w:val="000000"/>
      <w:sz w:val="28"/>
      <w:szCs w:val="24"/>
    </w:rPr>
  </w:style>
  <w:style w:type="paragraph" w:styleId="Heading2">
    <w:name w:val="heading 2"/>
    <w:basedOn w:val="Normal"/>
    <w:next w:val="Normal"/>
    <w:link w:val="Heading2Char"/>
    <w:autoRedefine/>
    <w:uiPriority w:val="99"/>
    <w:unhideWhenUsed/>
    <w:qFormat/>
    <w:rsid w:val="007B65FD"/>
    <w:pPr>
      <w:keepNext/>
      <w:numPr>
        <w:ilvl w:val="1"/>
        <w:numId w:val="18"/>
      </w:numPr>
      <w:shd w:val="clear" w:color="auto" w:fill="FFFFFF"/>
      <w:suppressAutoHyphens/>
      <w:spacing w:line="360" w:lineRule="auto"/>
      <w:outlineLvl w:val="1"/>
    </w:pPr>
    <w:rPr>
      <w:rFonts w:ascii="Arial Bold" w:hAnsi="Arial Bold" w:cs="Arial"/>
      <w:b/>
      <w:sz w:val="26"/>
      <w:szCs w:val="26"/>
      <w:lang w:eastAsia="en-GB"/>
    </w:rPr>
  </w:style>
  <w:style w:type="paragraph" w:styleId="Heading3">
    <w:name w:val="heading 3"/>
    <w:basedOn w:val="Normal"/>
    <w:next w:val="Normal"/>
    <w:link w:val="Heading3Char"/>
    <w:autoRedefine/>
    <w:uiPriority w:val="99"/>
    <w:unhideWhenUsed/>
    <w:qFormat/>
    <w:rsid w:val="005873EF"/>
    <w:pPr>
      <w:keepNext/>
      <w:numPr>
        <w:ilvl w:val="2"/>
        <w:numId w:val="18"/>
      </w:numPr>
      <w:outlineLvl w:val="2"/>
    </w:pPr>
    <w:rPr>
      <w:rFonts w:ascii="Calibri" w:hAnsi="Calibri"/>
      <w:i/>
      <w:sz w:val="24"/>
    </w:rPr>
  </w:style>
  <w:style w:type="paragraph" w:styleId="Heading4">
    <w:name w:val="heading 4"/>
    <w:basedOn w:val="Normal"/>
    <w:next w:val="Normal"/>
    <w:link w:val="Heading4Char"/>
    <w:semiHidden/>
    <w:unhideWhenUsed/>
    <w:qFormat/>
    <w:rsid w:val="0088323A"/>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88323A"/>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8323A"/>
    <w:pPr>
      <w:numPr>
        <w:ilvl w:val="5"/>
        <w:numId w:val="18"/>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88323A"/>
    <w:pPr>
      <w:numPr>
        <w:ilvl w:val="6"/>
        <w:numId w:val="1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88323A"/>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88323A"/>
    <w:pPr>
      <w:numPr>
        <w:ilvl w:val="8"/>
        <w:numId w:val="18"/>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5FD"/>
    <w:rPr>
      <w:rFonts w:ascii="Calibri" w:eastAsia="Times New Roman" w:hAnsi="Calibri" w:cs="Calibri"/>
      <w:b/>
      <w:bCs/>
      <w:caps/>
      <w:color w:val="000000"/>
      <w:sz w:val="28"/>
      <w:szCs w:val="24"/>
      <w:shd w:val="clear" w:color="auto" w:fill="FFFFFF"/>
    </w:rPr>
  </w:style>
  <w:style w:type="character" w:customStyle="1" w:styleId="Heading2Char">
    <w:name w:val="Heading 2 Char"/>
    <w:basedOn w:val="DefaultParagraphFont"/>
    <w:link w:val="Heading2"/>
    <w:uiPriority w:val="99"/>
    <w:rsid w:val="007B65FD"/>
    <w:rPr>
      <w:rFonts w:ascii="Arial Bold" w:eastAsia="Times New Roman" w:hAnsi="Arial Bold" w:cs="Arial"/>
      <w:b/>
      <w:sz w:val="26"/>
      <w:szCs w:val="26"/>
      <w:shd w:val="clear" w:color="auto" w:fill="FFFFFF"/>
      <w:lang w:eastAsia="en-GB"/>
    </w:rPr>
  </w:style>
  <w:style w:type="character" w:customStyle="1" w:styleId="Heading3Char">
    <w:name w:val="Heading 3 Char"/>
    <w:basedOn w:val="DefaultParagraphFont"/>
    <w:link w:val="Heading3"/>
    <w:uiPriority w:val="99"/>
    <w:rsid w:val="005873EF"/>
    <w:rPr>
      <w:rFonts w:ascii="Calibri" w:eastAsia="Times New Roman" w:hAnsi="Calibri" w:cs="Times New Roman"/>
      <w:i/>
      <w:sz w:val="24"/>
      <w:szCs w:val="20"/>
    </w:rPr>
  </w:style>
  <w:style w:type="character" w:customStyle="1" w:styleId="Heading4Char">
    <w:name w:val="Heading 4 Char"/>
    <w:basedOn w:val="DefaultParagraphFont"/>
    <w:link w:val="Heading4"/>
    <w:semiHidden/>
    <w:rsid w:val="0088323A"/>
    <w:rPr>
      <w:rFonts w:eastAsiaTheme="minorEastAsia"/>
      <w:b/>
      <w:bCs/>
      <w:sz w:val="28"/>
      <w:szCs w:val="28"/>
    </w:rPr>
  </w:style>
  <w:style w:type="character" w:customStyle="1" w:styleId="Heading5Char">
    <w:name w:val="Heading 5 Char"/>
    <w:basedOn w:val="DefaultParagraphFont"/>
    <w:link w:val="Heading5"/>
    <w:semiHidden/>
    <w:rsid w:val="0088323A"/>
    <w:rPr>
      <w:rFonts w:eastAsiaTheme="minorEastAsia"/>
      <w:b/>
      <w:bCs/>
      <w:i/>
      <w:iCs/>
      <w:sz w:val="26"/>
      <w:szCs w:val="26"/>
    </w:rPr>
  </w:style>
  <w:style w:type="character" w:customStyle="1" w:styleId="Heading6Char">
    <w:name w:val="Heading 6 Char"/>
    <w:basedOn w:val="DefaultParagraphFont"/>
    <w:link w:val="Heading6"/>
    <w:semiHidden/>
    <w:rsid w:val="0088323A"/>
    <w:rPr>
      <w:rFonts w:eastAsiaTheme="minorEastAsia"/>
      <w:b/>
      <w:bCs/>
    </w:rPr>
  </w:style>
  <w:style w:type="character" w:customStyle="1" w:styleId="Heading7Char">
    <w:name w:val="Heading 7 Char"/>
    <w:basedOn w:val="DefaultParagraphFont"/>
    <w:link w:val="Heading7"/>
    <w:semiHidden/>
    <w:rsid w:val="0088323A"/>
    <w:rPr>
      <w:rFonts w:eastAsiaTheme="minorEastAsia"/>
      <w:sz w:val="24"/>
      <w:szCs w:val="24"/>
    </w:rPr>
  </w:style>
  <w:style w:type="character" w:customStyle="1" w:styleId="Heading8Char">
    <w:name w:val="Heading 8 Char"/>
    <w:basedOn w:val="DefaultParagraphFont"/>
    <w:link w:val="Heading8"/>
    <w:semiHidden/>
    <w:rsid w:val="0088323A"/>
    <w:rPr>
      <w:rFonts w:eastAsiaTheme="minorEastAsia"/>
      <w:i/>
      <w:iCs/>
      <w:sz w:val="24"/>
      <w:szCs w:val="24"/>
    </w:rPr>
  </w:style>
  <w:style w:type="character" w:customStyle="1" w:styleId="Heading9Char">
    <w:name w:val="Heading 9 Char"/>
    <w:basedOn w:val="DefaultParagraphFont"/>
    <w:link w:val="Heading9"/>
    <w:semiHidden/>
    <w:rsid w:val="0088323A"/>
    <w:rPr>
      <w:rFonts w:asciiTheme="majorHAnsi" w:eastAsiaTheme="majorEastAsia" w:hAnsiTheme="majorHAnsi" w:cstheme="majorBidi"/>
    </w:rPr>
  </w:style>
  <w:style w:type="character" w:styleId="Hyperlink">
    <w:name w:val="Hyperlink"/>
    <w:uiPriority w:val="99"/>
    <w:unhideWhenUsed/>
    <w:rsid w:val="0088323A"/>
    <w:rPr>
      <w:color w:val="0000FF"/>
      <w:u w:val="single"/>
    </w:rPr>
  </w:style>
  <w:style w:type="paragraph" w:styleId="TOC1">
    <w:name w:val="toc 1"/>
    <w:basedOn w:val="Normal"/>
    <w:next w:val="Normal"/>
    <w:autoRedefine/>
    <w:uiPriority w:val="39"/>
    <w:unhideWhenUsed/>
    <w:rsid w:val="0088323A"/>
    <w:pPr>
      <w:tabs>
        <w:tab w:val="left" w:pos="400"/>
        <w:tab w:val="right" w:leader="dot" w:pos="9060"/>
      </w:tabs>
    </w:pPr>
  </w:style>
  <w:style w:type="paragraph" w:styleId="TOC2">
    <w:name w:val="toc 2"/>
    <w:basedOn w:val="Normal"/>
    <w:next w:val="Normal"/>
    <w:autoRedefine/>
    <w:uiPriority w:val="39"/>
    <w:unhideWhenUsed/>
    <w:rsid w:val="0088323A"/>
    <w:pPr>
      <w:ind w:left="200"/>
    </w:pPr>
  </w:style>
  <w:style w:type="paragraph" w:styleId="ListParagraph">
    <w:name w:val="List Paragraph"/>
    <w:basedOn w:val="Normal"/>
    <w:uiPriority w:val="34"/>
    <w:qFormat/>
    <w:rsid w:val="0088323A"/>
    <w:pPr>
      <w:ind w:left="720"/>
    </w:pPr>
  </w:style>
  <w:style w:type="paragraph" w:customStyle="1" w:styleId="TableBodySmall">
    <w:name w:val="Table Body Small"/>
    <w:basedOn w:val="Normal"/>
    <w:rsid w:val="0088323A"/>
    <w:pPr>
      <w:spacing w:before="60" w:after="60"/>
    </w:pPr>
    <w:rPr>
      <w:rFonts w:eastAsia="Calibri"/>
      <w:sz w:val="20"/>
      <w:szCs w:val="22"/>
    </w:rPr>
  </w:style>
  <w:style w:type="paragraph" w:customStyle="1" w:styleId="TableHeadingSmall">
    <w:name w:val="Table Heading Small"/>
    <w:basedOn w:val="Normal"/>
    <w:rsid w:val="0088323A"/>
    <w:pPr>
      <w:spacing w:before="60" w:after="60" w:line="276" w:lineRule="auto"/>
      <w:jc w:val="center"/>
    </w:pPr>
    <w:rPr>
      <w:rFonts w:eastAsia="Calibri" w:cs="Arial"/>
      <w:b/>
      <w:sz w:val="18"/>
      <w:szCs w:val="22"/>
    </w:rPr>
  </w:style>
  <w:style w:type="paragraph" w:styleId="NormalWeb">
    <w:name w:val="Normal (Web)"/>
    <w:basedOn w:val="Normal"/>
    <w:uiPriority w:val="99"/>
    <w:unhideWhenUsed/>
    <w:rsid w:val="00971BB8"/>
    <w:rPr>
      <w:rFonts w:ascii="Times New Roman" w:eastAsiaTheme="minorHAnsi" w:hAnsi="Times New Roman"/>
      <w:sz w:val="24"/>
      <w:szCs w:val="24"/>
      <w:lang w:eastAsia="en-GB"/>
    </w:rPr>
  </w:style>
  <w:style w:type="character" w:styleId="Strong">
    <w:name w:val="Strong"/>
    <w:basedOn w:val="DefaultParagraphFont"/>
    <w:uiPriority w:val="22"/>
    <w:qFormat/>
    <w:rsid w:val="00971BB8"/>
    <w:rPr>
      <w:b/>
      <w:bCs/>
    </w:rPr>
  </w:style>
  <w:style w:type="paragraph" w:styleId="Subtitle">
    <w:name w:val="Subtitle"/>
    <w:basedOn w:val="Normal"/>
    <w:next w:val="Normal"/>
    <w:link w:val="SubtitleChar"/>
    <w:uiPriority w:val="11"/>
    <w:qFormat/>
    <w:rsid w:val="00064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4B8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310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3A"/>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qFormat/>
    <w:rsid w:val="007B65FD"/>
    <w:pPr>
      <w:keepNext/>
      <w:pageBreakBefore/>
      <w:numPr>
        <w:numId w:val="18"/>
      </w:numPr>
      <w:shd w:val="clear" w:color="auto" w:fill="FFFFFF"/>
      <w:spacing w:before="240" w:after="480"/>
      <w:ind w:left="432"/>
      <w:jc w:val="both"/>
      <w:outlineLvl w:val="0"/>
    </w:pPr>
    <w:rPr>
      <w:rFonts w:ascii="Calibri" w:hAnsi="Calibri" w:cs="Calibri"/>
      <w:b/>
      <w:bCs/>
      <w:caps/>
      <w:color w:val="000000"/>
      <w:sz w:val="28"/>
      <w:szCs w:val="24"/>
    </w:rPr>
  </w:style>
  <w:style w:type="paragraph" w:styleId="Heading2">
    <w:name w:val="heading 2"/>
    <w:basedOn w:val="Normal"/>
    <w:next w:val="Normal"/>
    <w:link w:val="Heading2Char"/>
    <w:autoRedefine/>
    <w:uiPriority w:val="99"/>
    <w:unhideWhenUsed/>
    <w:qFormat/>
    <w:rsid w:val="007B65FD"/>
    <w:pPr>
      <w:keepNext/>
      <w:numPr>
        <w:ilvl w:val="1"/>
        <w:numId w:val="18"/>
      </w:numPr>
      <w:shd w:val="clear" w:color="auto" w:fill="FFFFFF"/>
      <w:suppressAutoHyphens/>
      <w:spacing w:line="360" w:lineRule="auto"/>
      <w:outlineLvl w:val="1"/>
    </w:pPr>
    <w:rPr>
      <w:rFonts w:ascii="Arial Bold" w:hAnsi="Arial Bold" w:cs="Arial"/>
      <w:b/>
      <w:sz w:val="26"/>
      <w:szCs w:val="26"/>
      <w:lang w:eastAsia="en-GB"/>
    </w:rPr>
  </w:style>
  <w:style w:type="paragraph" w:styleId="Heading3">
    <w:name w:val="heading 3"/>
    <w:basedOn w:val="Normal"/>
    <w:next w:val="Normal"/>
    <w:link w:val="Heading3Char"/>
    <w:autoRedefine/>
    <w:uiPriority w:val="99"/>
    <w:unhideWhenUsed/>
    <w:qFormat/>
    <w:rsid w:val="005873EF"/>
    <w:pPr>
      <w:keepNext/>
      <w:numPr>
        <w:ilvl w:val="2"/>
        <w:numId w:val="18"/>
      </w:numPr>
      <w:outlineLvl w:val="2"/>
    </w:pPr>
    <w:rPr>
      <w:rFonts w:ascii="Calibri" w:hAnsi="Calibri"/>
      <w:i/>
      <w:sz w:val="24"/>
    </w:rPr>
  </w:style>
  <w:style w:type="paragraph" w:styleId="Heading4">
    <w:name w:val="heading 4"/>
    <w:basedOn w:val="Normal"/>
    <w:next w:val="Normal"/>
    <w:link w:val="Heading4Char"/>
    <w:semiHidden/>
    <w:unhideWhenUsed/>
    <w:qFormat/>
    <w:rsid w:val="0088323A"/>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88323A"/>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8323A"/>
    <w:pPr>
      <w:numPr>
        <w:ilvl w:val="5"/>
        <w:numId w:val="18"/>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88323A"/>
    <w:pPr>
      <w:numPr>
        <w:ilvl w:val="6"/>
        <w:numId w:val="1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88323A"/>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88323A"/>
    <w:pPr>
      <w:numPr>
        <w:ilvl w:val="8"/>
        <w:numId w:val="18"/>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5FD"/>
    <w:rPr>
      <w:rFonts w:ascii="Calibri" w:eastAsia="Times New Roman" w:hAnsi="Calibri" w:cs="Calibri"/>
      <w:b/>
      <w:bCs/>
      <w:caps/>
      <w:color w:val="000000"/>
      <w:sz w:val="28"/>
      <w:szCs w:val="24"/>
      <w:shd w:val="clear" w:color="auto" w:fill="FFFFFF"/>
    </w:rPr>
  </w:style>
  <w:style w:type="character" w:customStyle="1" w:styleId="Heading2Char">
    <w:name w:val="Heading 2 Char"/>
    <w:basedOn w:val="DefaultParagraphFont"/>
    <w:link w:val="Heading2"/>
    <w:uiPriority w:val="99"/>
    <w:rsid w:val="007B65FD"/>
    <w:rPr>
      <w:rFonts w:ascii="Arial Bold" w:eastAsia="Times New Roman" w:hAnsi="Arial Bold" w:cs="Arial"/>
      <w:b/>
      <w:sz w:val="26"/>
      <w:szCs w:val="26"/>
      <w:shd w:val="clear" w:color="auto" w:fill="FFFFFF"/>
      <w:lang w:eastAsia="en-GB"/>
    </w:rPr>
  </w:style>
  <w:style w:type="character" w:customStyle="1" w:styleId="Heading3Char">
    <w:name w:val="Heading 3 Char"/>
    <w:basedOn w:val="DefaultParagraphFont"/>
    <w:link w:val="Heading3"/>
    <w:uiPriority w:val="99"/>
    <w:rsid w:val="005873EF"/>
    <w:rPr>
      <w:rFonts w:ascii="Calibri" w:eastAsia="Times New Roman" w:hAnsi="Calibri" w:cs="Times New Roman"/>
      <w:i/>
      <w:sz w:val="24"/>
      <w:szCs w:val="20"/>
    </w:rPr>
  </w:style>
  <w:style w:type="character" w:customStyle="1" w:styleId="Heading4Char">
    <w:name w:val="Heading 4 Char"/>
    <w:basedOn w:val="DefaultParagraphFont"/>
    <w:link w:val="Heading4"/>
    <w:semiHidden/>
    <w:rsid w:val="0088323A"/>
    <w:rPr>
      <w:rFonts w:eastAsiaTheme="minorEastAsia"/>
      <w:b/>
      <w:bCs/>
      <w:sz w:val="28"/>
      <w:szCs w:val="28"/>
    </w:rPr>
  </w:style>
  <w:style w:type="character" w:customStyle="1" w:styleId="Heading5Char">
    <w:name w:val="Heading 5 Char"/>
    <w:basedOn w:val="DefaultParagraphFont"/>
    <w:link w:val="Heading5"/>
    <w:semiHidden/>
    <w:rsid w:val="0088323A"/>
    <w:rPr>
      <w:rFonts w:eastAsiaTheme="minorEastAsia"/>
      <w:b/>
      <w:bCs/>
      <w:i/>
      <w:iCs/>
      <w:sz w:val="26"/>
      <w:szCs w:val="26"/>
    </w:rPr>
  </w:style>
  <w:style w:type="character" w:customStyle="1" w:styleId="Heading6Char">
    <w:name w:val="Heading 6 Char"/>
    <w:basedOn w:val="DefaultParagraphFont"/>
    <w:link w:val="Heading6"/>
    <w:semiHidden/>
    <w:rsid w:val="0088323A"/>
    <w:rPr>
      <w:rFonts w:eastAsiaTheme="minorEastAsia"/>
      <w:b/>
      <w:bCs/>
    </w:rPr>
  </w:style>
  <w:style w:type="character" w:customStyle="1" w:styleId="Heading7Char">
    <w:name w:val="Heading 7 Char"/>
    <w:basedOn w:val="DefaultParagraphFont"/>
    <w:link w:val="Heading7"/>
    <w:semiHidden/>
    <w:rsid w:val="0088323A"/>
    <w:rPr>
      <w:rFonts w:eastAsiaTheme="minorEastAsia"/>
      <w:sz w:val="24"/>
      <w:szCs w:val="24"/>
    </w:rPr>
  </w:style>
  <w:style w:type="character" w:customStyle="1" w:styleId="Heading8Char">
    <w:name w:val="Heading 8 Char"/>
    <w:basedOn w:val="DefaultParagraphFont"/>
    <w:link w:val="Heading8"/>
    <w:semiHidden/>
    <w:rsid w:val="0088323A"/>
    <w:rPr>
      <w:rFonts w:eastAsiaTheme="minorEastAsia"/>
      <w:i/>
      <w:iCs/>
      <w:sz w:val="24"/>
      <w:szCs w:val="24"/>
    </w:rPr>
  </w:style>
  <w:style w:type="character" w:customStyle="1" w:styleId="Heading9Char">
    <w:name w:val="Heading 9 Char"/>
    <w:basedOn w:val="DefaultParagraphFont"/>
    <w:link w:val="Heading9"/>
    <w:semiHidden/>
    <w:rsid w:val="0088323A"/>
    <w:rPr>
      <w:rFonts w:asciiTheme="majorHAnsi" w:eastAsiaTheme="majorEastAsia" w:hAnsiTheme="majorHAnsi" w:cstheme="majorBidi"/>
    </w:rPr>
  </w:style>
  <w:style w:type="character" w:styleId="Hyperlink">
    <w:name w:val="Hyperlink"/>
    <w:uiPriority w:val="99"/>
    <w:unhideWhenUsed/>
    <w:rsid w:val="0088323A"/>
    <w:rPr>
      <w:color w:val="0000FF"/>
      <w:u w:val="single"/>
    </w:rPr>
  </w:style>
  <w:style w:type="paragraph" w:styleId="TOC1">
    <w:name w:val="toc 1"/>
    <w:basedOn w:val="Normal"/>
    <w:next w:val="Normal"/>
    <w:autoRedefine/>
    <w:uiPriority w:val="39"/>
    <w:unhideWhenUsed/>
    <w:rsid w:val="0088323A"/>
    <w:pPr>
      <w:tabs>
        <w:tab w:val="left" w:pos="400"/>
        <w:tab w:val="right" w:leader="dot" w:pos="9060"/>
      </w:tabs>
    </w:pPr>
  </w:style>
  <w:style w:type="paragraph" w:styleId="TOC2">
    <w:name w:val="toc 2"/>
    <w:basedOn w:val="Normal"/>
    <w:next w:val="Normal"/>
    <w:autoRedefine/>
    <w:uiPriority w:val="39"/>
    <w:unhideWhenUsed/>
    <w:rsid w:val="0088323A"/>
    <w:pPr>
      <w:ind w:left="200"/>
    </w:pPr>
  </w:style>
  <w:style w:type="paragraph" w:styleId="ListParagraph">
    <w:name w:val="List Paragraph"/>
    <w:basedOn w:val="Normal"/>
    <w:uiPriority w:val="34"/>
    <w:qFormat/>
    <w:rsid w:val="0088323A"/>
    <w:pPr>
      <w:ind w:left="720"/>
    </w:pPr>
  </w:style>
  <w:style w:type="paragraph" w:customStyle="1" w:styleId="TableBodySmall">
    <w:name w:val="Table Body Small"/>
    <w:basedOn w:val="Normal"/>
    <w:rsid w:val="0088323A"/>
    <w:pPr>
      <w:spacing w:before="60" w:after="60"/>
    </w:pPr>
    <w:rPr>
      <w:rFonts w:eastAsia="Calibri"/>
      <w:sz w:val="20"/>
      <w:szCs w:val="22"/>
    </w:rPr>
  </w:style>
  <w:style w:type="paragraph" w:customStyle="1" w:styleId="TableHeadingSmall">
    <w:name w:val="Table Heading Small"/>
    <w:basedOn w:val="Normal"/>
    <w:rsid w:val="0088323A"/>
    <w:pPr>
      <w:spacing w:before="60" w:after="60" w:line="276" w:lineRule="auto"/>
      <w:jc w:val="center"/>
    </w:pPr>
    <w:rPr>
      <w:rFonts w:eastAsia="Calibri" w:cs="Arial"/>
      <w:b/>
      <w:sz w:val="18"/>
      <w:szCs w:val="22"/>
    </w:rPr>
  </w:style>
  <w:style w:type="paragraph" w:styleId="NormalWeb">
    <w:name w:val="Normal (Web)"/>
    <w:basedOn w:val="Normal"/>
    <w:uiPriority w:val="99"/>
    <w:unhideWhenUsed/>
    <w:rsid w:val="00971BB8"/>
    <w:rPr>
      <w:rFonts w:ascii="Times New Roman" w:eastAsiaTheme="minorHAnsi" w:hAnsi="Times New Roman"/>
      <w:sz w:val="24"/>
      <w:szCs w:val="24"/>
      <w:lang w:eastAsia="en-GB"/>
    </w:rPr>
  </w:style>
  <w:style w:type="character" w:styleId="Strong">
    <w:name w:val="Strong"/>
    <w:basedOn w:val="DefaultParagraphFont"/>
    <w:uiPriority w:val="22"/>
    <w:qFormat/>
    <w:rsid w:val="00971BB8"/>
    <w:rPr>
      <w:b/>
      <w:bCs/>
    </w:rPr>
  </w:style>
  <w:style w:type="paragraph" w:styleId="Subtitle">
    <w:name w:val="Subtitle"/>
    <w:basedOn w:val="Normal"/>
    <w:next w:val="Normal"/>
    <w:link w:val="SubtitleChar"/>
    <w:uiPriority w:val="11"/>
    <w:qFormat/>
    <w:rsid w:val="00064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4B8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310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4804">
      <w:bodyDiv w:val="1"/>
      <w:marLeft w:val="0"/>
      <w:marRight w:val="0"/>
      <w:marTop w:val="0"/>
      <w:marBottom w:val="0"/>
      <w:divBdr>
        <w:top w:val="none" w:sz="0" w:space="0" w:color="auto"/>
        <w:left w:val="none" w:sz="0" w:space="0" w:color="auto"/>
        <w:bottom w:val="none" w:sz="0" w:space="0" w:color="auto"/>
        <w:right w:val="none" w:sz="0" w:space="0" w:color="auto"/>
      </w:divBdr>
    </w:div>
    <w:div w:id="762384943">
      <w:bodyDiv w:val="1"/>
      <w:marLeft w:val="0"/>
      <w:marRight w:val="0"/>
      <w:marTop w:val="0"/>
      <w:marBottom w:val="0"/>
      <w:divBdr>
        <w:top w:val="none" w:sz="0" w:space="0" w:color="auto"/>
        <w:left w:val="none" w:sz="0" w:space="0" w:color="auto"/>
        <w:bottom w:val="none" w:sz="0" w:space="0" w:color="auto"/>
        <w:right w:val="none" w:sz="0" w:space="0" w:color="auto"/>
      </w:divBdr>
    </w:div>
    <w:div w:id="978681553">
      <w:bodyDiv w:val="1"/>
      <w:marLeft w:val="0"/>
      <w:marRight w:val="0"/>
      <w:marTop w:val="0"/>
      <w:marBottom w:val="0"/>
      <w:divBdr>
        <w:top w:val="none" w:sz="0" w:space="0" w:color="auto"/>
        <w:left w:val="none" w:sz="0" w:space="0" w:color="auto"/>
        <w:bottom w:val="none" w:sz="0" w:space="0" w:color="auto"/>
        <w:right w:val="none" w:sz="0" w:space="0" w:color="auto"/>
      </w:divBdr>
    </w:div>
    <w:div w:id="1019427665">
      <w:bodyDiv w:val="1"/>
      <w:marLeft w:val="0"/>
      <w:marRight w:val="0"/>
      <w:marTop w:val="0"/>
      <w:marBottom w:val="0"/>
      <w:divBdr>
        <w:top w:val="none" w:sz="0" w:space="0" w:color="auto"/>
        <w:left w:val="none" w:sz="0" w:space="0" w:color="auto"/>
        <w:bottom w:val="none" w:sz="0" w:space="0" w:color="auto"/>
        <w:right w:val="none" w:sz="0" w:space="0" w:color="auto"/>
      </w:divBdr>
    </w:div>
    <w:div w:id="1075516813">
      <w:bodyDiv w:val="1"/>
      <w:marLeft w:val="0"/>
      <w:marRight w:val="0"/>
      <w:marTop w:val="0"/>
      <w:marBottom w:val="0"/>
      <w:divBdr>
        <w:top w:val="none" w:sz="0" w:space="0" w:color="auto"/>
        <w:left w:val="none" w:sz="0" w:space="0" w:color="auto"/>
        <w:bottom w:val="none" w:sz="0" w:space="0" w:color="auto"/>
        <w:right w:val="none" w:sz="0" w:space="0" w:color="auto"/>
      </w:divBdr>
    </w:div>
    <w:div w:id="1260678729">
      <w:bodyDiv w:val="1"/>
      <w:marLeft w:val="0"/>
      <w:marRight w:val="0"/>
      <w:marTop w:val="0"/>
      <w:marBottom w:val="0"/>
      <w:divBdr>
        <w:top w:val="none" w:sz="0" w:space="0" w:color="auto"/>
        <w:left w:val="none" w:sz="0" w:space="0" w:color="auto"/>
        <w:bottom w:val="none" w:sz="0" w:space="0" w:color="auto"/>
        <w:right w:val="none" w:sz="0" w:space="0" w:color="auto"/>
      </w:divBdr>
    </w:div>
    <w:div w:id="1269579451">
      <w:bodyDiv w:val="1"/>
      <w:marLeft w:val="0"/>
      <w:marRight w:val="0"/>
      <w:marTop w:val="0"/>
      <w:marBottom w:val="0"/>
      <w:divBdr>
        <w:top w:val="none" w:sz="0" w:space="0" w:color="auto"/>
        <w:left w:val="none" w:sz="0" w:space="0" w:color="auto"/>
        <w:bottom w:val="none" w:sz="0" w:space="0" w:color="auto"/>
        <w:right w:val="none" w:sz="0" w:space="0" w:color="auto"/>
      </w:divBdr>
    </w:div>
    <w:div w:id="13516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flei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2482</TotalTime>
  <Pages>19</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dc:creator>
  <cp:lastModifiedBy>John Roberts</cp:lastModifiedBy>
  <cp:revision>10</cp:revision>
  <dcterms:created xsi:type="dcterms:W3CDTF">2016-01-11T09:38:00Z</dcterms:created>
  <dcterms:modified xsi:type="dcterms:W3CDTF">2016-02-08T15:30:00Z</dcterms:modified>
</cp:coreProperties>
</file>